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51BF8" w14:textId="2400AB9D" w:rsidR="008F3283" w:rsidRPr="00CA65F5" w:rsidRDefault="00946496" w:rsidP="00690F5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CA65F5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CA65F5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E418BE">
        <w:rPr>
          <w:rFonts w:eastAsiaTheme="minorHAnsi" w:cs="Arial"/>
          <w:b/>
          <w:bCs/>
          <w:sz w:val="24"/>
          <w:szCs w:val="24"/>
          <w:lang w:val="en-US"/>
        </w:rPr>
        <w:t>4</w:t>
      </w:r>
      <w:r w:rsidR="00CB78A7" w:rsidRPr="00CA65F5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     </w:t>
      </w:r>
      <w:r w:rsidR="004371FB" w:rsidRPr="00CA65F5">
        <w:rPr>
          <w:rFonts w:eastAsiaTheme="minorHAnsi" w:cs="Arial"/>
          <w:b/>
          <w:bCs/>
          <w:sz w:val="24"/>
          <w:szCs w:val="24"/>
          <w:lang w:val="en-US"/>
        </w:rPr>
        <w:t>R1-</w:t>
      </w:r>
      <w:r w:rsidR="00E418BE">
        <w:rPr>
          <w:rFonts w:eastAsiaTheme="minorHAnsi" w:cs="Arial"/>
          <w:b/>
          <w:bCs/>
          <w:sz w:val="24"/>
          <w:szCs w:val="24"/>
          <w:lang w:val="en-US"/>
        </w:rPr>
        <w:t>2101507</w:t>
      </w:r>
    </w:p>
    <w:p w14:paraId="0EEE9A19" w14:textId="77777777" w:rsidR="00E418BE" w:rsidRDefault="00E418BE" w:rsidP="00E418BE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73738F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Pr="004A68B6">
        <w:rPr>
          <w:b/>
          <w:bCs/>
          <w:sz w:val="24"/>
          <w:szCs w:val="24"/>
          <w:lang w:eastAsia="ja-JP"/>
        </w:rPr>
        <w:t>January 25</w:t>
      </w:r>
      <w:r w:rsidRPr="004A68B6">
        <w:rPr>
          <w:b/>
          <w:bCs/>
          <w:sz w:val="24"/>
          <w:szCs w:val="24"/>
          <w:vertAlign w:val="superscript"/>
          <w:lang w:eastAsia="ja-JP"/>
        </w:rPr>
        <w:t>th</w:t>
      </w:r>
      <w:r w:rsidRPr="004A68B6">
        <w:rPr>
          <w:b/>
          <w:bCs/>
          <w:sz w:val="24"/>
          <w:szCs w:val="24"/>
          <w:lang w:eastAsia="ja-JP"/>
        </w:rPr>
        <w:t xml:space="preserve"> – February 5</w:t>
      </w:r>
      <w:r w:rsidRPr="004A68B6"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>2021</w:t>
      </w:r>
    </w:p>
    <w:p w14:paraId="2ADD00D6" w14:textId="77777777" w:rsidR="00690F53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17156554" w:rsidR="00FA20F7" w:rsidRPr="00CA65F5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0364B5" w:rsidRPr="00CA65F5">
        <w:rPr>
          <w:rFonts w:cs="Arial"/>
          <w:b/>
          <w:bCs/>
          <w:sz w:val="24"/>
          <w:szCs w:val="24"/>
          <w:lang w:val="en-US"/>
        </w:rPr>
        <w:t>8.</w:t>
      </w:r>
      <w:r w:rsidR="002D7BDB" w:rsidRPr="00CA65F5">
        <w:rPr>
          <w:rFonts w:cs="Arial"/>
          <w:b/>
          <w:bCs/>
          <w:sz w:val="24"/>
          <w:szCs w:val="24"/>
          <w:lang w:val="en-US"/>
        </w:rPr>
        <w:t>6</w:t>
      </w:r>
      <w:r w:rsidR="001E17DF" w:rsidRPr="00CA65F5">
        <w:rPr>
          <w:rFonts w:cs="Arial"/>
          <w:b/>
          <w:bCs/>
          <w:sz w:val="24"/>
          <w:szCs w:val="24"/>
          <w:lang w:val="en-US"/>
        </w:rPr>
        <w:t>.1</w:t>
      </w:r>
    </w:p>
    <w:p w14:paraId="186753AF" w14:textId="13E55685" w:rsidR="00FA20F7" w:rsidRPr="00CA65F5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11776581" w:rsidR="00FA20F7" w:rsidRPr="00CA65F5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6763CE" w:rsidRPr="006763CE">
        <w:rPr>
          <w:rFonts w:ascii="Arial" w:hAnsi="Arial" w:cs="Arial"/>
          <w:b/>
          <w:bCs/>
          <w:sz w:val="24"/>
          <w:szCs w:val="24"/>
        </w:rPr>
        <w:t>Discussion on UE complexity reduction features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C34D28">
      <w:pPr>
        <w:pStyle w:val="Heading1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73733736" w14:textId="1A216574" w:rsidR="001C4C20" w:rsidRPr="00FD2012" w:rsidRDefault="00FD2012" w:rsidP="0020635B">
      <w:pPr>
        <w:contextualSpacing/>
        <w:jc w:val="both"/>
        <w:rPr>
          <w:rFonts w:cs="Times New Roman"/>
        </w:rPr>
      </w:pPr>
      <w:r w:rsidRPr="00FD2012">
        <w:rPr>
          <w:rFonts w:cs="Times New Roman"/>
        </w:rPr>
        <w:t>In RAN#</w:t>
      </w:r>
      <w:r w:rsidR="007D4CB6">
        <w:rPr>
          <w:rFonts w:cs="Times New Roman"/>
        </w:rPr>
        <w:t>90</w:t>
      </w:r>
      <w:r w:rsidR="00E03C8E">
        <w:rPr>
          <w:rFonts w:cs="Times New Roman"/>
        </w:rPr>
        <w:t>-</w:t>
      </w:r>
      <w:r w:rsidR="007D4CB6">
        <w:rPr>
          <w:rFonts w:cs="Times New Roman"/>
        </w:rPr>
        <w:t>e</w:t>
      </w:r>
      <w:r w:rsidRPr="00FD2012">
        <w:rPr>
          <w:rFonts w:cs="Times New Roman"/>
        </w:rPr>
        <w:t xml:space="preserve">, a new </w:t>
      </w:r>
      <w:r w:rsidR="007D4CB6">
        <w:rPr>
          <w:rFonts w:cs="Times New Roman"/>
        </w:rPr>
        <w:t>WI</w:t>
      </w:r>
      <w:r w:rsidRPr="00FD2012">
        <w:rPr>
          <w:rFonts w:cs="Times New Roman"/>
        </w:rPr>
        <w:t xml:space="preserve"> on reduced capability </w:t>
      </w:r>
      <w:r w:rsidR="00E67C6C">
        <w:rPr>
          <w:rFonts w:cs="Times New Roman"/>
        </w:rPr>
        <w:t xml:space="preserve">(RedCap) </w:t>
      </w:r>
      <w:r w:rsidRPr="00FD2012">
        <w:rPr>
          <w:rFonts w:cs="Times New Roman"/>
        </w:rPr>
        <w:t xml:space="preserve">NR devices was approved [1]. </w:t>
      </w:r>
      <w:r w:rsidR="00E25C7D">
        <w:rPr>
          <w:rFonts w:cs="Times New Roman"/>
        </w:rPr>
        <w:t>Some of t</w:t>
      </w:r>
      <w:r w:rsidR="00A83A2E" w:rsidRPr="00FD2012">
        <w:rPr>
          <w:rFonts w:cs="Times New Roman"/>
        </w:rPr>
        <w:t xml:space="preserve">he objective of the </w:t>
      </w:r>
      <w:r w:rsidR="00E25C7D">
        <w:rPr>
          <w:rFonts w:cs="Times New Roman"/>
        </w:rPr>
        <w:t>WI are:</w:t>
      </w:r>
    </w:p>
    <w:p w14:paraId="62548F16" w14:textId="77777777" w:rsidR="00E25C7D" w:rsidRPr="00E25C7D" w:rsidRDefault="00E25C7D" w:rsidP="00E25C7D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Times New Roman" w:eastAsia="SimSun" w:hAnsi="Times New Roman" w:cs="Times New Roman"/>
          <w:sz w:val="22"/>
          <w:lang w:eastAsia="ja-JP"/>
        </w:rPr>
      </w:pPr>
      <w:r w:rsidRPr="00E25C7D">
        <w:rPr>
          <w:rFonts w:ascii="Times New Roman" w:eastAsia="SimSun" w:hAnsi="Times New Roman" w:cs="Times New Roman"/>
          <w:sz w:val="22"/>
          <w:lang w:eastAsia="ja-JP"/>
        </w:rPr>
        <w:t>Specify support for the following UE complexity reduction features [RAN1, RAN4]:</w:t>
      </w:r>
    </w:p>
    <w:p w14:paraId="6102269E" w14:textId="77777777" w:rsidR="00E25C7D" w:rsidRPr="00E25C7D" w:rsidRDefault="00E25C7D" w:rsidP="00E25C7D">
      <w:pPr>
        <w:pStyle w:val="BodyText"/>
        <w:numPr>
          <w:ilvl w:val="1"/>
          <w:numId w:val="36"/>
        </w:numPr>
        <w:overflowPunct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E25C7D">
        <w:rPr>
          <w:rFonts w:ascii="Times New Roman" w:hAnsi="Times New Roman" w:cs="Times New Roman"/>
          <w:bCs/>
          <w:i/>
          <w:iCs/>
        </w:rPr>
        <w:t>Reduced maximum UE bandwidth:</w:t>
      </w:r>
    </w:p>
    <w:p w14:paraId="2A905D42" w14:textId="77777777" w:rsidR="00E25C7D" w:rsidRPr="00E25C7D" w:rsidRDefault="00E25C7D" w:rsidP="00E25C7D">
      <w:pPr>
        <w:pStyle w:val="BodyText"/>
        <w:numPr>
          <w:ilvl w:val="2"/>
          <w:numId w:val="36"/>
        </w:numPr>
        <w:overflowPunct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E25C7D">
        <w:rPr>
          <w:rFonts w:ascii="Times New Roman" w:hAnsi="Times New Roman" w:cs="Times New Roman"/>
          <w:bCs/>
          <w:i/>
          <w:iCs/>
        </w:rPr>
        <w:t>Maximum bandwidth of an FR1 RedCap UE during and after initial access of 20 MHz</w:t>
      </w:r>
      <w:r w:rsidRPr="00E25C7D">
        <w:rPr>
          <w:rFonts w:ascii="Times New Roman" w:hAnsi="Times New Roman" w:cs="Times New Roman"/>
        </w:rPr>
        <w:t xml:space="preserve"> </w:t>
      </w:r>
      <w:r w:rsidRPr="00E25C7D">
        <w:rPr>
          <w:rFonts w:ascii="Times New Roman" w:hAnsi="Times New Roman" w:cs="Times New Roman"/>
          <w:bCs/>
          <w:i/>
          <w:iCs/>
        </w:rPr>
        <w:t>is supported. The possibility of, and any associated conditions for, optional support of a wider bandwidth up to 40MHz after initial access for this case will be further discussed at RAN#91e.</w:t>
      </w:r>
    </w:p>
    <w:p w14:paraId="7F5668FE" w14:textId="77777777" w:rsidR="00E25C7D" w:rsidRPr="00E25C7D" w:rsidRDefault="00E25C7D" w:rsidP="00E25C7D">
      <w:pPr>
        <w:pStyle w:val="BodyText"/>
        <w:numPr>
          <w:ilvl w:val="2"/>
          <w:numId w:val="36"/>
        </w:numPr>
        <w:overflowPunct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E25C7D">
        <w:rPr>
          <w:rFonts w:ascii="Times New Roman" w:hAnsi="Times New Roman" w:cs="Times New Roman"/>
          <w:bCs/>
          <w:i/>
          <w:iCs/>
        </w:rPr>
        <w:t>Maximum bandwidth of an FR2 RedCap UE during and after initial access is 100 MHz</w:t>
      </w:r>
    </w:p>
    <w:p w14:paraId="3106C512" w14:textId="77777777" w:rsidR="00E25C7D" w:rsidRPr="00E25C7D" w:rsidRDefault="00E25C7D" w:rsidP="00E25C7D">
      <w:pPr>
        <w:pStyle w:val="BodyText"/>
        <w:numPr>
          <w:ilvl w:val="1"/>
          <w:numId w:val="36"/>
        </w:numPr>
        <w:overflowPunct w:val="0"/>
        <w:spacing w:line="240" w:lineRule="auto"/>
        <w:jc w:val="both"/>
        <w:rPr>
          <w:rFonts w:ascii="Times New Roman" w:hAnsi="Times New Roman" w:cs="Times New Roman"/>
          <w:b/>
          <w:i/>
          <w:iCs/>
        </w:rPr>
      </w:pPr>
      <w:r w:rsidRPr="00E25C7D">
        <w:rPr>
          <w:rFonts w:ascii="Times New Roman" w:hAnsi="Times New Roman" w:cs="Times New Roman"/>
          <w:i/>
          <w:iCs/>
        </w:rPr>
        <w:t>Reduced minimum number of Rx branches:</w:t>
      </w:r>
    </w:p>
    <w:p w14:paraId="6BC3137C" w14:textId="77777777" w:rsidR="00E25C7D" w:rsidRPr="00E25C7D" w:rsidRDefault="00E25C7D" w:rsidP="00E25C7D">
      <w:pPr>
        <w:pStyle w:val="BodyText"/>
        <w:numPr>
          <w:ilvl w:val="2"/>
          <w:numId w:val="36"/>
        </w:numPr>
        <w:overflowPunct w:val="0"/>
        <w:spacing w:line="240" w:lineRule="auto"/>
        <w:jc w:val="both"/>
        <w:rPr>
          <w:rFonts w:ascii="Times New Roman" w:hAnsi="Times New Roman" w:cs="Times New Roman"/>
          <w:b/>
          <w:i/>
          <w:iCs/>
        </w:rPr>
      </w:pPr>
      <w:r w:rsidRPr="00E25C7D">
        <w:rPr>
          <w:rFonts w:ascii="Times New Roman" w:hAnsi="Times New Roman" w:cs="Times New Roman"/>
          <w:i/>
          <w:iCs/>
        </w:rPr>
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</w:r>
    </w:p>
    <w:p w14:paraId="35CF74FB" w14:textId="77777777" w:rsidR="00E25C7D" w:rsidRPr="00E25C7D" w:rsidRDefault="00E25C7D" w:rsidP="00E25C7D">
      <w:pPr>
        <w:pStyle w:val="BodyText"/>
        <w:numPr>
          <w:ilvl w:val="2"/>
          <w:numId w:val="36"/>
        </w:numPr>
        <w:overflowPunct w:val="0"/>
        <w:spacing w:line="240" w:lineRule="auto"/>
        <w:jc w:val="both"/>
        <w:rPr>
          <w:rFonts w:ascii="Times New Roman" w:hAnsi="Times New Roman" w:cs="Times New Roman"/>
          <w:b/>
          <w:i/>
          <w:iCs/>
        </w:rPr>
      </w:pPr>
      <w:bookmarkStart w:id="1" w:name="_Hlk58502022"/>
      <w:r w:rsidRPr="00E25C7D">
        <w:rPr>
          <w:rFonts w:ascii="Times New Roman" w:hAnsi="Times New Roman" w:cs="Times New Roman"/>
          <w:i/>
          <w:iCs/>
        </w:rPr>
        <w:t xml:space="preserve">For frequency bands where a legacy NR UE (other than 2-Rx vehicular UE) is required to be equipped with a minimum of 4 Rx </w:t>
      </w:r>
      <w:bookmarkEnd w:id="1"/>
      <w:r w:rsidRPr="00E25C7D">
        <w:rPr>
          <w:rFonts w:ascii="Times New Roman" w:hAnsi="Times New Roman" w:cs="Times New Roman"/>
          <w:i/>
          <w:iCs/>
        </w:rPr>
        <w:t xml:space="preserve">antenna ports, the minimum number of Rx </w:t>
      </w:r>
      <w:bookmarkStart w:id="2" w:name="_Hlk58574559"/>
      <w:r w:rsidRPr="00E25C7D">
        <w:rPr>
          <w:rFonts w:ascii="Times New Roman" w:hAnsi="Times New Roman" w:cs="Times New Roman"/>
          <w:i/>
          <w:iCs/>
        </w:rPr>
        <w:t xml:space="preserve">branches </w:t>
      </w:r>
      <w:bookmarkEnd w:id="2"/>
      <w:r w:rsidRPr="00E25C7D">
        <w:rPr>
          <w:rFonts w:ascii="Times New Roman" w:hAnsi="Times New Roman" w:cs="Times New Roman"/>
          <w:i/>
          <w:iCs/>
        </w:rPr>
        <w:t>supported by specification for a RedCap UE will be decided at RAN#91e; hence no specific work for these frequency bands will be done before RAN#91e.</w:t>
      </w:r>
    </w:p>
    <w:p w14:paraId="72C7A19D" w14:textId="77777777" w:rsidR="00E25C7D" w:rsidRPr="00E25C7D" w:rsidRDefault="00E25C7D" w:rsidP="00E25C7D">
      <w:pPr>
        <w:pStyle w:val="BodyText"/>
        <w:numPr>
          <w:ilvl w:val="1"/>
          <w:numId w:val="36"/>
        </w:numPr>
        <w:overflowPunct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E25C7D">
        <w:rPr>
          <w:rFonts w:ascii="Times New Roman" w:hAnsi="Times New Roman" w:cs="Times New Roman"/>
          <w:bCs/>
          <w:i/>
          <w:iCs/>
        </w:rPr>
        <w:t>Maximum number of DL MIMO layers:</w:t>
      </w:r>
    </w:p>
    <w:p w14:paraId="6F8FFB78" w14:textId="77777777" w:rsidR="00E25C7D" w:rsidRPr="00E25C7D" w:rsidRDefault="00E25C7D" w:rsidP="00E25C7D">
      <w:pPr>
        <w:pStyle w:val="BodyText"/>
        <w:numPr>
          <w:ilvl w:val="2"/>
          <w:numId w:val="36"/>
        </w:numPr>
        <w:overflowPunct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E25C7D">
        <w:rPr>
          <w:rFonts w:ascii="Times New Roman" w:hAnsi="Times New Roman" w:cs="Times New Roman"/>
          <w:bCs/>
          <w:i/>
          <w:iCs/>
        </w:rPr>
        <w:t xml:space="preserve">For a RedCap UE with 1 Rx </w:t>
      </w:r>
      <w:r w:rsidRPr="00E25C7D">
        <w:rPr>
          <w:rFonts w:ascii="Times New Roman" w:hAnsi="Times New Roman" w:cs="Times New Roman"/>
          <w:i/>
          <w:iCs/>
        </w:rPr>
        <w:t>branch</w:t>
      </w:r>
      <w:r w:rsidRPr="00E25C7D">
        <w:rPr>
          <w:rFonts w:ascii="Times New Roman" w:hAnsi="Times New Roman" w:cs="Times New Roman"/>
          <w:bCs/>
          <w:i/>
          <w:iCs/>
        </w:rPr>
        <w:t>, 1 DL MIMO layer is supported.</w:t>
      </w:r>
    </w:p>
    <w:p w14:paraId="01AF191E" w14:textId="77777777" w:rsidR="00E25C7D" w:rsidRPr="00E25C7D" w:rsidRDefault="00E25C7D" w:rsidP="00E25C7D">
      <w:pPr>
        <w:pStyle w:val="BodyText"/>
        <w:numPr>
          <w:ilvl w:val="2"/>
          <w:numId w:val="36"/>
        </w:numPr>
        <w:overflowPunct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E25C7D">
        <w:rPr>
          <w:rFonts w:ascii="Times New Roman" w:hAnsi="Times New Roman" w:cs="Times New Roman"/>
          <w:bCs/>
          <w:i/>
          <w:iCs/>
        </w:rPr>
        <w:t xml:space="preserve">For a RedCap UE with 2 Rx </w:t>
      </w:r>
      <w:r w:rsidRPr="00E25C7D">
        <w:rPr>
          <w:rFonts w:ascii="Times New Roman" w:hAnsi="Times New Roman" w:cs="Times New Roman"/>
          <w:i/>
          <w:iCs/>
        </w:rPr>
        <w:t>branches</w:t>
      </w:r>
      <w:r w:rsidRPr="00E25C7D">
        <w:rPr>
          <w:rFonts w:ascii="Times New Roman" w:hAnsi="Times New Roman" w:cs="Times New Roman"/>
          <w:bCs/>
          <w:i/>
          <w:iCs/>
        </w:rPr>
        <w:t>, 2 DL MIMO layers are supported.</w:t>
      </w:r>
    </w:p>
    <w:p w14:paraId="35634461" w14:textId="77777777" w:rsidR="00E25C7D" w:rsidRPr="00E25C7D" w:rsidRDefault="00E25C7D" w:rsidP="00E25C7D">
      <w:pPr>
        <w:pStyle w:val="BodyText"/>
        <w:numPr>
          <w:ilvl w:val="1"/>
          <w:numId w:val="36"/>
        </w:numPr>
        <w:overflowPunct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E25C7D">
        <w:rPr>
          <w:rFonts w:ascii="Times New Roman" w:hAnsi="Times New Roman" w:cs="Times New Roman"/>
          <w:bCs/>
          <w:i/>
          <w:iCs/>
        </w:rPr>
        <w:t>Relaxed maximum modulation order:</w:t>
      </w:r>
    </w:p>
    <w:p w14:paraId="3C4304B9" w14:textId="77777777" w:rsidR="00E25C7D" w:rsidRPr="00E25C7D" w:rsidRDefault="00E25C7D" w:rsidP="00E25C7D">
      <w:pPr>
        <w:pStyle w:val="BodyText"/>
        <w:numPr>
          <w:ilvl w:val="2"/>
          <w:numId w:val="36"/>
        </w:numPr>
        <w:overflowPunct w:val="0"/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E25C7D">
        <w:rPr>
          <w:rFonts w:ascii="Times New Roman" w:hAnsi="Times New Roman" w:cs="Times New Roman"/>
          <w:bCs/>
          <w:i/>
          <w:iCs/>
        </w:rPr>
        <w:t>Support of 256QAM in DL is optional (instead of mandatory) for an FR1 RedCap UE.</w:t>
      </w:r>
    </w:p>
    <w:p w14:paraId="7219029F" w14:textId="77777777" w:rsidR="00E25C7D" w:rsidRPr="00E25C7D" w:rsidRDefault="00E25C7D" w:rsidP="00E25C7D">
      <w:pPr>
        <w:pStyle w:val="BodyText"/>
        <w:numPr>
          <w:ilvl w:val="2"/>
          <w:numId w:val="36"/>
        </w:numPr>
        <w:overflowPunct w:val="0"/>
        <w:spacing w:line="240" w:lineRule="auto"/>
        <w:jc w:val="both"/>
        <w:rPr>
          <w:rFonts w:ascii="Times New Roman" w:hAnsi="Times New Roman" w:cs="Times New Roman"/>
          <w:bCs/>
          <w:i/>
          <w:iCs/>
        </w:rPr>
      </w:pPr>
      <w:r w:rsidRPr="00E25C7D">
        <w:rPr>
          <w:rFonts w:ascii="Times New Roman" w:hAnsi="Times New Roman" w:cs="Times New Roman"/>
          <w:bCs/>
          <w:i/>
          <w:iCs/>
        </w:rPr>
        <w:t>No other relaxations of maximum modulation order are specified for a RedCap UE.</w:t>
      </w:r>
    </w:p>
    <w:p w14:paraId="448690A9" w14:textId="77777777" w:rsidR="00E25C7D" w:rsidRPr="00E25C7D" w:rsidRDefault="00E25C7D" w:rsidP="00E25C7D">
      <w:pPr>
        <w:pStyle w:val="BodyText"/>
        <w:numPr>
          <w:ilvl w:val="1"/>
          <w:numId w:val="36"/>
        </w:numPr>
        <w:overflowPunct w:val="0"/>
        <w:spacing w:line="240" w:lineRule="auto"/>
        <w:jc w:val="both"/>
        <w:rPr>
          <w:rFonts w:ascii="Times New Roman" w:hAnsi="Times New Roman" w:cs="Times New Roman"/>
          <w:bCs/>
          <w:i/>
          <w:iCs/>
        </w:rPr>
      </w:pPr>
      <w:r w:rsidRPr="00E25C7D">
        <w:rPr>
          <w:rFonts w:ascii="Times New Roman" w:hAnsi="Times New Roman" w:cs="Times New Roman"/>
          <w:bCs/>
          <w:i/>
          <w:iCs/>
        </w:rPr>
        <w:t>Duplex operation:</w:t>
      </w:r>
    </w:p>
    <w:p w14:paraId="796889D1" w14:textId="03BF66DE" w:rsidR="00E25C7D" w:rsidRDefault="00E25C7D" w:rsidP="00E25C7D">
      <w:pPr>
        <w:pStyle w:val="BodyText"/>
        <w:numPr>
          <w:ilvl w:val="2"/>
          <w:numId w:val="36"/>
        </w:numPr>
        <w:overflowPunct w:val="0"/>
        <w:spacing w:line="240" w:lineRule="auto"/>
        <w:jc w:val="both"/>
        <w:rPr>
          <w:rFonts w:ascii="Times New Roman" w:hAnsi="Times New Roman" w:cs="Times New Roman"/>
          <w:bCs/>
          <w:i/>
          <w:iCs/>
        </w:rPr>
      </w:pPr>
      <w:r w:rsidRPr="00E25C7D">
        <w:rPr>
          <w:rFonts w:ascii="Times New Roman" w:hAnsi="Times New Roman" w:cs="Times New Roman"/>
          <w:bCs/>
          <w:i/>
          <w:iCs/>
        </w:rPr>
        <w:t>HD-FDD type A with the minimum specification impact (Note that FD-FDD and TDD are also supported.)</w:t>
      </w:r>
    </w:p>
    <w:p w14:paraId="60DA0C1E" w14:textId="77777777" w:rsidR="00E25C7D" w:rsidRPr="00E25C7D" w:rsidRDefault="00E25C7D" w:rsidP="00E25C7D">
      <w:pPr>
        <w:pStyle w:val="BodyText"/>
        <w:overflowPunct w:val="0"/>
        <w:spacing w:line="240" w:lineRule="auto"/>
        <w:ind w:left="1800"/>
        <w:jc w:val="both"/>
        <w:rPr>
          <w:rFonts w:ascii="Times New Roman" w:hAnsi="Times New Roman" w:cs="Times New Roman"/>
          <w:bCs/>
        </w:rPr>
      </w:pPr>
    </w:p>
    <w:p w14:paraId="165CC738" w14:textId="40F30E70" w:rsidR="002063F7" w:rsidRDefault="00AA69F6" w:rsidP="009A753B">
      <w:pPr>
        <w:contextualSpacing/>
        <w:jc w:val="both"/>
        <w:rPr>
          <w:rFonts w:cs="Times New Roman"/>
        </w:rPr>
      </w:pPr>
      <w:r>
        <w:rPr>
          <w:rFonts w:cs="Times New Roman"/>
        </w:rPr>
        <w:t xml:space="preserve">In this </w:t>
      </w:r>
      <w:r w:rsidR="00154DF7">
        <w:rPr>
          <w:rFonts w:cs="Times New Roman"/>
        </w:rPr>
        <w:t>contribution</w:t>
      </w:r>
      <w:r>
        <w:rPr>
          <w:rFonts w:cs="Times New Roman"/>
        </w:rPr>
        <w:t>, we discuss complex</w:t>
      </w:r>
      <w:r w:rsidR="003A56B1">
        <w:rPr>
          <w:rFonts w:cs="Times New Roman"/>
        </w:rPr>
        <w:t>ity</w:t>
      </w:r>
      <w:r>
        <w:rPr>
          <w:rFonts w:cs="Times New Roman"/>
        </w:rPr>
        <w:t xml:space="preserve"> reduction features for RedCap UEs.</w:t>
      </w:r>
    </w:p>
    <w:p w14:paraId="22339CAB" w14:textId="11EB4B9E" w:rsidR="009445CE" w:rsidRDefault="009445CE" w:rsidP="000C5D3A">
      <w:pPr>
        <w:pStyle w:val="Heading1"/>
        <w:pBdr>
          <w:top w:val="single" w:sz="12" w:space="5" w:color="auto"/>
        </w:pBdr>
        <w:spacing w:after="160" w:line="259" w:lineRule="auto"/>
        <w:rPr>
          <w:rFonts w:cs="Arial"/>
          <w:szCs w:val="32"/>
        </w:rPr>
      </w:pPr>
      <w:r w:rsidRPr="009445CE">
        <w:rPr>
          <w:rFonts w:cs="Arial"/>
          <w:szCs w:val="32"/>
        </w:rPr>
        <w:lastRenderedPageBreak/>
        <w:t xml:space="preserve">Complexity </w:t>
      </w:r>
      <w:r w:rsidR="002A4C2F">
        <w:rPr>
          <w:rFonts w:cs="Arial"/>
          <w:szCs w:val="32"/>
        </w:rPr>
        <w:t>r</w:t>
      </w:r>
      <w:r w:rsidRPr="009445CE">
        <w:rPr>
          <w:rFonts w:cs="Arial"/>
          <w:szCs w:val="32"/>
        </w:rPr>
        <w:t>eduction</w:t>
      </w:r>
    </w:p>
    <w:p w14:paraId="62A8FD7D" w14:textId="4AA39EF7" w:rsidR="009445CE" w:rsidRDefault="009445CE" w:rsidP="000C5D3A">
      <w:pPr>
        <w:pStyle w:val="Heading2"/>
        <w:spacing w:after="160" w:line="259" w:lineRule="auto"/>
      </w:pPr>
      <w:r w:rsidRPr="009445CE">
        <w:t>Reduced bandwidth</w:t>
      </w:r>
    </w:p>
    <w:p w14:paraId="54FFEA85" w14:textId="4372A6E2" w:rsidR="00D43593" w:rsidRDefault="00694615" w:rsidP="00045980">
      <w:pPr>
        <w:jc w:val="both"/>
        <w:rPr>
          <w:lang w:val="en-GB" w:eastAsia="zh-CN"/>
        </w:rPr>
      </w:pPr>
      <w:r>
        <w:rPr>
          <w:lang w:val="en-GB" w:eastAsia="zh-CN"/>
        </w:rPr>
        <w:t>In NR, three patterns are supported to multiplex SSB and CORESET#</w:t>
      </w:r>
      <w:r w:rsidR="00D87F0A">
        <w:rPr>
          <w:lang w:val="en-GB" w:eastAsia="zh-CN"/>
        </w:rPr>
        <w:t>0; patterns</w:t>
      </w:r>
      <w:r>
        <w:rPr>
          <w:lang w:val="en-GB" w:eastAsia="zh-CN"/>
        </w:rPr>
        <w:t xml:space="preserve"> 2 and 3 are used in FR2 and support frequency division multiplexing of the SSB and CORESET#0. In certain configurations for which the SCS of the SSB is 240 kHz, </w:t>
      </w:r>
      <w:r w:rsidR="00A040BE">
        <w:rPr>
          <w:lang w:val="en-GB" w:eastAsia="zh-CN"/>
        </w:rPr>
        <w:t xml:space="preserve">the total frequency </w:t>
      </w:r>
      <w:r w:rsidR="0063360F">
        <w:rPr>
          <w:lang w:val="en-GB" w:eastAsia="zh-CN"/>
        </w:rPr>
        <w:t>span</w:t>
      </w:r>
      <w:r w:rsidR="00A040BE">
        <w:rPr>
          <w:lang w:val="en-GB" w:eastAsia="zh-CN"/>
        </w:rPr>
        <w:t xml:space="preserve"> of the SSB and CORESET#0 </w:t>
      </w:r>
      <w:r w:rsidR="007A211A">
        <w:rPr>
          <w:lang w:val="en-GB" w:eastAsia="zh-CN"/>
        </w:rPr>
        <w:t>may</w:t>
      </w:r>
      <w:r w:rsidR="00A040BE">
        <w:rPr>
          <w:lang w:val="en-GB" w:eastAsia="zh-CN"/>
        </w:rPr>
        <w:t xml:space="preserve"> exceed the maximum RedCap UE BW of 100 MHz.</w:t>
      </w:r>
      <w:r w:rsidR="00016386">
        <w:rPr>
          <w:lang w:val="en-GB" w:eastAsia="zh-CN"/>
        </w:rPr>
        <w:t xml:space="preserve"> </w:t>
      </w:r>
      <w:r w:rsidR="00455941">
        <w:rPr>
          <w:lang w:val="en-GB" w:eastAsia="zh-CN"/>
        </w:rPr>
        <w:t xml:space="preserve">For the cases where the RedCap </w:t>
      </w:r>
      <w:r w:rsidR="00D87F0A">
        <w:rPr>
          <w:lang w:val="en-GB" w:eastAsia="zh-CN"/>
        </w:rPr>
        <w:t>UE</w:t>
      </w:r>
      <w:r w:rsidR="00455941">
        <w:rPr>
          <w:lang w:val="en-GB" w:eastAsia="zh-CN"/>
        </w:rPr>
        <w:t xml:space="preserve"> BW is smaller than the total frequency </w:t>
      </w:r>
      <w:r w:rsidR="000A19E5">
        <w:rPr>
          <w:lang w:val="en-GB" w:eastAsia="zh-CN"/>
        </w:rPr>
        <w:t>span</w:t>
      </w:r>
      <w:r w:rsidR="00455941">
        <w:rPr>
          <w:lang w:val="en-GB" w:eastAsia="zh-CN"/>
        </w:rPr>
        <w:t xml:space="preserve"> of the SSB and CORESET#0, it may be beneficial to offload the RedCap UEs to </w:t>
      </w:r>
      <w:r w:rsidR="00F91D56">
        <w:rPr>
          <w:lang w:val="en-GB" w:eastAsia="zh-CN"/>
        </w:rPr>
        <w:t>a dedicated CORESET#0.</w:t>
      </w:r>
    </w:p>
    <w:p w14:paraId="64A6C12F" w14:textId="5B1C38EC" w:rsidR="00635EF4" w:rsidRDefault="00455941" w:rsidP="00635EF4">
      <w:pPr>
        <w:jc w:val="both"/>
        <w:rPr>
          <w:lang w:val="en-GB" w:eastAsia="zh-CN"/>
        </w:rPr>
      </w:pPr>
      <w:r>
        <w:rPr>
          <w:lang w:val="en-GB" w:eastAsia="zh-CN"/>
        </w:rPr>
        <w:t>In addition to the above, since the number of RedCap UEs in a cell can be quite large depending on the use case, the load of the initial DL and UL BWP</w:t>
      </w:r>
      <w:r w:rsidR="00371A3C">
        <w:rPr>
          <w:lang w:val="en-GB" w:eastAsia="zh-CN"/>
        </w:rPr>
        <w:t>s</w:t>
      </w:r>
      <w:r>
        <w:rPr>
          <w:lang w:val="en-GB" w:eastAsia="zh-CN"/>
        </w:rPr>
        <w:t xml:space="preserve"> may increase, resulting </w:t>
      </w:r>
      <w:r w:rsidR="00371A3C">
        <w:rPr>
          <w:lang w:val="en-GB" w:eastAsia="zh-CN"/>
        </w:rPr>
        <w:t xml:space="preserve">in </w:t>
      </w:r>
      <w:r>
        <w:rPr>
          <w:lang w:val="en-GB" w:eastAsia="zh-CN"/>
        </w:rPr>
        <w:t>performance degradation</w:t>
      </w:r>
      <w:r w:rsidR="0065708E">
        <w:rPr>
          <w:lang w:val="en-GB" w:eastAsia="zh-CN"/>
        </w:rPr>
        <w:t xml:space="preserve"> for NR UEs</w:t>
      </w:r>
      <w:r w:rsidR="00F161DA">
        <w:rPr>
          <w:lang w:val="en-GB" w:eastAsia="zh-CN"/>
        </w:rPr>
        <w:t xml:space="preserve">. </w:t>
      </w:r>
      <w:r>
        <w:rPr>
          <w:lang w:val="en-GB" w:eastAsia="zh-CN"/>
        </w:rPr>
        <w:t xml:space="preserve">Therefore, </w:t>
      </w:r>
      <w:r w:rsidR="004B1C8D">
        <w:rPr>
          <w:lang w:val="en-GB" w:eastAsia="zh-CN"/>
        </w:rPr>
        <w:t>defining a separa</w:t>
      </w:r>
      <w:r w:rsidR="00785651">
        <w:rPr>
          <w:lang w:val="en-GB" w:eastAsia="zh-CN"/>
        </w:rPr>
        <w:t>te</w:t>
      </w:r>
      <w:r>
        <w:rPr>
          <w:lang w:val="en-GB" w:eastAsia="zh-CN"/>
        </w:rPr>
        <w:t xml:space="preserve"> initial </w:t>
      </w:r>
      <w:r w:rsidR="004B1C8D">
        <w:rPr>
          <w:lang w:val="en-GB" w:eastAsia="zh-CN"/>
        </w:rPr>
        <w:t xml:space="preserve">DL </w:t>
      </w:r>
      <w:r>
        <w:rPr>
          <w:lang w:val="en-GB" w:eastAsia="zh-CN"/>
        </w:rPr>
        <w:t>BWP</w:t>
      </w:r>
      <w:r w:rsidR="004B1C8D">
        <w:rPr>
          <w:lang w:val="en-GB" w:eastAsia="zh-CN"/>
        </w:rPr>
        <w:t xml:space="preserve"> and UL BWP</w:t>
      </w:r>
      <w:r>
        <w:rPr>
          <w:lang w:val="en-GB" w:eastAsia="zh-CN"/>
        </w:rPr>
        <w:t xml:space="preserve"> </w:t>
      </w:r>
      <w:r w:rsidR="00785651">
        <w:rPr>
          <w:lang w:val="en-GB" w:eastAsia="zh-CN"/>
        </w:rPr>
        <w:t xml:space="preserve">for RedCap UEs </w:t>
      </w:r>
      <w:r>
        <w:rPr>
          <w:lang w:val="en-GB" w:eastAsia="zh-CN"/>
        </w:rPr>
        <w:t>may be beneficial for load balancing purposes.</w:t>
      </w:r>
      <w:r w:rsidR="00443F3F">
        <w:rPr>
          <w:lang w:val="en-GB" w:eastAsia="zh-CN"/>
        </w:rPr>
        <w:t xml:space="preserve">  </w:t>
      </w:r>
      <w:r w:rsidR="00F117B2">
        <w:rPr>
          <w:lang w:val="en-GB" w:eastAsia="zh-CN"/>
        </w:rPr>
        <w:t xml:space="preserve">To perform the necessary measurements in the new initial </w:t>
      </w:r>
      <w:r w:rsidR="00443F3F">
        <w:rPr>
          <w:lang w:val="en-GB" w:eastAsia="zh-CN"/>
        </w:rPr>
        <w:t xml:space="preserve">DL </w:t>
      </w:r>
      <w:r w:rsidR="00F117B2">
        <w:rPr>
          <w:lang w:val="en-GB" w:eastAsia="zh-CN"/>
        </w:rPr>
        <w:t xml:space="preserve">BWP, a more efficient SSB structure can be supported. For example, the PBCH may not be present in the SSBs in the new </w:t>
      </w:r>
      <w:r w:rsidR="00443F3F">
        <w:rPr>
          <w:lang w:val="en-GB" w:eastAsia="zh-CN"/>
        </w:rPr>
        <w:t xml:space="preserve">DL </w:t>
      </w:r>
      <w:r w:rsidR="00F117B2">
        <w:rPr>
          <w:lang w:val="en-GB" w:eastAsia="zh-CN"/>
        </w:rPr>
        <w:t>initial BWP.</w:t>
      </w:r>
    </w:p>
    <w:p w14:paraId="1604E0AB" w14:textId="41325E1B" w:rsidR="00E13890" w:rsidRDefault="00E13890" w:rsidP="00E13890">
      <w:pPr>
        <w:keepNext/>
        <w:spacing w:line="22" w:lineRule="atLeast"/>
        <w:rPr>
          <w:lang w:val="en-GB" w:eastAsia="zh-CN"/>
        </w:rPr>
      </w:pPr>
    </w:p>
    <w:p w14:paraId="44511790" w14:textId="207BCE1B" w:rsidR="00443F3F" w:rsidRPr="00443F3F" w:rsidRDefault="00443F3F" w:rsidP="00AE0D5D">
      <w:pPr>
        <w:keepNext/>
        <w:spacing w:line="22" w:lineRule="atLeast"/>
        <w:jc w:val="both"/>
        <w:rPr>
          <w:b/>
          <w:bCs/>
          <w:i/>
          <w:iCs/>
          <w:lang w:val="en-GB" w:eastAsia="zh-CN"/>
        </w:rPr>
      </w:pPr>
      <w:r w:rsidRPr="00443F3F">
        <w:rPr>
          <w:b/>
          <w:bCs/>
          <w:i/>
          <w:iCs/>
          <w:lang w:val="en-GB" w:eastAsia="zh-CN"/>
        </w:rPr>
        <w:t>Proposal 1: Dedicated CORESET#0, initial DL BWP, and initial UL BWP are considered for RedCap UEs.</w:t>
      </w:r>
    </w:p>
    <w:p w14:paraId="39A3B2BD" w14:textId="12A756D7" w:rsidR="00813FB4" w:rsidRDefault="00F11A30" w:rsidP="0074376F">
      <w:pPr>
        <w:jc w:val="both"/>
        <w:rPr>
          <w:lang w:val="en-GB" w:eastAsia="zh-CN"/>
        </w:rPr>
      </w:pPr>
      <w:r w:rsidRPr="0074376F">
        <w:rPr>
          <w:lang w:val="en-GB" w:eastAsia="zh-CN"/>
        </w:rPr>
        <w:t xml:space="preserve">An issue regarding the random-access procedure </w:t>
      </w:r>
      <w:r w:rsidR="00932997">
        <w:rPr>
          <w:lang w:val="en-GB" w:eastAsia="zh-CN"/>
        </w:rPr>
        <w:t xml:space="preserve">for RedCap UEs </w:t>
      </w:r>
      <w:r w:rsidRPr="0074376F">
        <w:rPr>
          <w:lang w:val="en-GB" w:eastAsia="zh-CN"/>
        </w:rPr>
        <w:t xml:space="preserve">was raised in [2]: When PRACH occasions are frequency multiplexed, </w:t>
      </w:r>
      <w:r w:rsidR="003B7DA2">
        <w:rPr>
          <w:lang w:val="en-GB" w:eastAsia="zh-CN"/>
        </w:rPr>
        <w:t>for certain configurations</w:t>
      </w:r>
      <w:r w:rsidR="009955BF">
        <w:rPr>
          <w:lang w:val="en-GB" w:eastAsia="zh-CN"/>
        </w:rPr>
        <w:t xml:space="preserve"> in FR1</w:t>
      </w:r>
      <w:r w:rsidR="003B7DA2">
        <w:rPr>
          <w:lang w:val="en-GB" w:eastAsia="zh-CN"/>
        </w:rPr>
        <w:t xml:space="preserve">, </w:t>
      </w:r>
      <w:r w:rsidRPr="0074376F">
        <w:rPr>
          <w:lang w:val="en-GB" w:eastAsia="zh-CN"/>
        </w:rPr>
        <w:t xml:space="preserve">the total BW </w:t>
      </w:r>
      <w:r w:rsidR="00F41B63">
        <w:rPr>
          <w:lang w:val="en-GB" w:eastAsia="zh-CN"/>
        </w:rPr>
        <w:t xml:space="preserve">spanned by the PRACH occasions </w:t>
      </w:r>
      <w:r w:rsidR="003B7DA2">
        <w:rPr>
          <w:lang w:val="en-GB" w:eastAsia="zh-CN"/>
        </w:rPr>
        <w:t>could</w:t>
      </w:r>
      <w:r w:rsidRPr="0074376F">
        <w:rPr>
          <w:lang w:val="en-GB" w:eastAsia="zh-CN"/>
        </w:rPr>
        <w:t xml:space="preserve"> be larger than the maximum RedCap </w:t>
      </w:r>
      <w:r w:rsidR="009F4044">
        <w:rPr>
          <w:lang w:val="en-GB" w:eastAsia="zh-CN"/>
        </w:rPr>
        <w:t xml:space="preserve">UE </w:t>
      </w:r>
      <w:r w:rsidRPr="0074376F">
        <w:rPr>
          <w:lang w:val="en-GB" w:eastAsia="zh-CN"/>
        </w:rPr>
        <w:t xml:space="preserve">BW of 20 MHz. Therefore, if the best SSB is mapped to a PRACH occasion outside the RedCap </w:t>
      </w:r>
      <w:r w:rsidR="000306D5">
        <w:rPr>
          <w:lang w:val="en-GB" w:eastAsia="zh-CN"/>
        </w:rPr>
        <w:t xml:space="preserve">UE </w:t>
      </w:r>
      <w:r w:rsidRPr="0074376F">
        <w:rPr>
          <w:lang w:val="en-GB" w:eastAsia="zh-CN"/>
        </w:rPr>
        <w:t>B</w:t>
      </w:r>
      <w:r w:rsidR="00DE5DE6">
        <w:rPr>
          <w:lang w:val="en-GB" w:eastAsia="zh-CN"/>
        </w:rPr>
        <w:t>W</w:t>
      </w:r>
      <w:r w:rsidRPr="0074376F">
        <w:rPr>
          <w:lang w:val="en-GB" w:eastAsia="zh-CN"/>
        </w:rPr>
        <w:t xml:space="preserve">, the UE may not be able to transmit PRACH according to the best SSB. </w:t>
      </w:r>
      <w:r w:rsidR="00813FB4">
        <w:rPr>
          <w:lang w:val="en-GB" w:eastAsia="zh-CN"/>
        </w:rPr>
        <w:t>To address this issue, the following may be considered:</w:t>
      </w:r>
    </w:p>
    <w:p w14:paraId="7BBF4A03" w14:textId="336E6888" w:rsidR="00813FB4" w:rsidRDefault="00813FB4" w:rsidP="00813FB4">
      <w:pPr>
        <w:pStyle w:val="ListParagraph"/>
        <w:numPr>
          <w:ilvl w:val="0"/>
          <w:numId w:val="39"/>
        </w:numPr>
        <w:jc w:val="both"/>
        <w:rPr>
          <w:lang w:val="en-GB" w:eastAsia="zh-CN"/>
        </w:rPr>
      </w:pPr>
      <w:r>
        <w:rPr>
          <w:lang w:val="en-GB" w:eastAsia="zh-CN"/>
        </w:rPr>
        <w:t xml:space="preserve">A dedicated initial uplink BWP for RedCap UEs </w:t>
      </w:r>
      <w:r w:rsidR="0031248A">
        <w:rPr>
          <w:lang w:val="en-GB" w:eastAsia="zh-CN"/>
        </w:rPr>
        <w:t xml:space="preserve">in which </w:t>
      </w:r>
      <w:r>
        <w:rPr>
          <w:lang w:val="en-GB" w:eastAsia="zh-CN"/>
        </w:rPr>
        <w:t>the mapping between SSBs and PRACH occasions is optimized for RedCap UEs.</w:t>
      </w:r>
    </w:p>
    <w:p w14:paraId="4EF79B1A" w14:textId="7DAE637F" w:rsidR="00813FB4" w:rsidRDefault="00813FB4" w:rsidP="00471B42">
      <w:pPr>
        <w:pStyle w:val="ListParagraph"/>
        <w:numPr>
          <w:ilvl w:val="0"/>
          <w:numId w:val="39"/>
        </w:numPr>
        <w:jc w:val="both"/>
        <w:rPr>
          <w:lang w:val="en-GB" w:eastAsia="zh-CN"/>
        </w:rPr>
      </w:pPr>
      <w:r w:rsidRPr="00813FB4">
        <w:rPr>
          <w:lang w:val="en-GB" w:eastAsia="zh-CN"/>
        </w:rPr>
        <w:t xml:space="preserve">Configuration of the mapping between SSBs to PRACH occasions can be </w:t>
      </w:r>
      <w:r w:rsidR="00E96C41">
        <w:rPr>
          <w:lang w:val="en-GB" w:eastAsia="zh-CN"/>
        </w:rPr>
        <w:t>configured</w:t>
      </w:r>
      <w:r w:rsidRPr="00813FB4">
        <w:rPr>
          <w:lang w:val="en-GB" w:eastAsia="zh-CN"/>
        </w:rPr>
        <w:t xml:space="preserve"> by the </w:t>
      </w:r>
      <w:r w:rsidR="002E2E87" w:rsidRPr="00813FB4">
        <w:rPr>
          <w:lang w:val="en-GB" w:eastAsia="zh-CN"/>
        </w:rPr>
        <w:t xml:space="preserve">gNB </w:t>
      </w:r>
      <w:r w:rsidR="002E2E87">
        <w:rPr>
          <w:lang w:val="en-GB" w:eastAsia="zh-CN"/>
        </w:rPr>
        <w:t>considering</w:t>
      </w:r>
      <w:r>
        <w:rPr>
          <w:lang w:val="en-GB" w:eastAsia="zh-CN"/>
        </w:rPr>
        <w:t xml:space="preserve"> the maximum RedCap UE BW. For example, multiple SSBs may be mapped to one PRACH occasion so as </w:t>
      </w:r>
      <w:r w:rsidR="00771752">
        <w:rPr>
          <w:lang w:val="en-GB" w:eastAsia="zh-CN"/>
        </w:rPr>
        <w:t>to</w:t>
      </w:r>
      <w:r>
        <w:rPr>
          <w:lang w:val="en-GB" w:eastAsia="zh-CN"/>
        </w:rPr>
        <w:t xml:space="preserve"> ensure that the total BW </w:t>
      </w:r>
      <w:r w:rsidR="00A526E5">
        <w:rPr>
          <w:lang w:val="en-GB" w:eastAsia="zh-CN"/>
        </w:rPr>
        <w:t>used</w:t>
      </w:r>
      <w:r>
        <w:rPr>
          <w:lang w:val="en-GB" w:eastAsia="zh-CN"/>
        </w:rPr>
        <w:t xml:space="preserve"> by the PRACH occasions is less than the maximum RedCap UE BW</w:t>
      </w:r>
      <w:r w:rsidR="00B54D62">
        <w:rPr>
          <w:lang w:val="en-GB" w:eastAsia="zh-CN"/>
        </w:rPr>
        <w:t xml:space="preserve">. </w:t>
      </w:r>
      <w:r>
        <w:rPr>
          <w:lang w:val="en-GB" w:eastAsia="zh-CN"/>
        </w:rPr>
        <w:t>However, the impact of such restrictions on NR UEs should be studied.</w:t>
      </w:r>
    </w:p>
    <w:p w14:paraId="3BCD0A04" w14:textId="1355DBD8" w:rsidR="00813FB4" w:rsidRDefault="00813FB4" w:rsidP="00813FB4">
      <w:pPr>
        <w:pStyle w:val="ListParagraph"/>
        <w:numPr>
          <w:ilvl w:val="0"/>
          <w:numId w:val="39"/>
        </w:numPr>
        <w:jc w:val="both"/>
        <w:rPr>
          <w:lang w:eastAsia="ja-JP"/>
        </w:rPr>
      </w:pPr>
      <w:r>
        <w:rPr>
          <w:lang w:eastAsia="ja-JP"/>
        </w:rPr>
        <w:t xml:space="preserve">The RedCap UE retunes its center frequency </w:t>
      </w:r>
      <w:r w:rsidR="002E2E87">
        <w:rPr>
          <w:lang w:eastAsia="ja-JP"/>
        </w:rPr>
        <w:t xml:space="preserve">so that the PRACH occasion </w:t>
      </w:r>
      <w:r w:rsidR="00F92AE6">
        <w:rPr>
          <w:lang w:eastAsia="ja-JP"/>
        </w:rPr>
        <w:t xml:space="preserve">stays </w:t>
      </w:r>
      <w:r w:rsidR="002E2E87">
        <w:rPr>
          <w:lang w:eastAsia="ja-JP"/>
        </w:rPr>
        <w:t>within its supported BW.</w:t>
      </w:r>
    </w:p>
    <w:p w14:paraId="50E867A3" w14:textId="2CE4A397" w:rsidR="00813FB4" w:rsidRDefault="00813FB4" w:rsidP="002E2E87">
      <w:pPr>
        <w:pStyle w:val="ListParagraph"/>
        <w:jc w:val="both"/>
        <w:rPr>
          <w:lang w:val="en-GB" w:eastAsia="zh-CN"/>
        </w:rPr>
      </w:pPr>
    </w:p>
    <w:p w14:paraId="5A649046" w14:textId="5EFFC504" w:rsidR="00F62438" w:rsidRDefault="00F62438" w:rsidP="002E2E87">
      <w:pPr>
        <w:pStyle w:val="ListParagraph"/>
        <w:jc w:val="both"/>
        <w:rPr>
          <w:lang w:val="en-GB" w:eastAsia="zh-CN"/>
        </w:rPr>
      </w:pPr>
    </w:p>
    <w:p w14:paraId="15360066" w14:textId="39C50D52" w:rsidR="00F62438" w:rsidRPr="0089367E" w:rsidRDefault="00F62438" w:rsidP="00E954A5">
      <w:pPr>
        <w:pStyle w:val="ListParagraph"/>
        <w:spacing w:after="120"/>
        <w:ind w:left="14"/>
        <w:jc w:val="both"/>
        <w:rPr>
          <w:b/>
          <w:bCs/>
          <w:i/>
          <w:iCs/>
          <w:lang w:val="en-GB" w:eastAsia="zh-CN"/>
        </w:rPr>
      </w:pPr>
      <w:r w:rsidRPr="0089367E">
        <w:rPr>
          <w:b/>
          <w:bCs/>
          <w:i/>
          <w:iCs/>
          <w:lang w:val="en-GB" w:eastAsia="zh-CN"/>
        </w:rPr>
        <w:t xml:space="preserve">Proposal 2: </w:t>
      </w:r>
      <w:r w:rsidR="0089367E" w:rsidRPr="0089367E">
        <w:rPr>
          <w:b/>
          <w:bCs/>
          <w:i/>
          <w:iCs/>
          <w:lang w:val="en-GB" w:eastAsia="zh-CN"/>
        </w:rPr>
        <w:t>Consider solutions for the case where the frequency span of the PRACH occasions is larger than maximum RedCap UE BW</w:t>
      </w:r>
      <w:r w:rsidR="00E07614">
        <w:rPr>
          <w:b/>
          <w:bCs/>
          <w:i/>
          <w:iCs/>
          <w:lang w:val="en-GB" w:eastAsia="zh-CN"/>
        </w:rPr>
        <w:t>.</w:t>
      </w:r>
    </w:p>
    <w:p w14:paraId="23CDC1E0" w14:textId="30633F19" w:rsidR="00B262D1" w:rsidRDefault="00D137A4" w:rsidP="008D00F0">
      <w:pPr>
        <w:spacing w:line="22" w:lineRule="atLeast"/>
        <w:jc w:val="both"/>
        <w:rPr>
          <w:lang w:eastAsia="ja-JP"/>
        </w:rPr>
      </w:pPr>
      <w:r>
        <w:rPr>
          <w:lang w:eastAsia="ja-JP"/>
        </w:rPr>
        <w:t xml:space="preserve">One potential issue that needs to be addressed is the PUCCH transmission after msg4 during initial access. </w:t>
      </w:r>
      <w:r w:rsidR="00B262D1">
        <w:rPr>
          <w:lang w:eastAsia="ja-JP"/>
        </w:rPr>
        <w:t xml:space="preserve">According to 38.213, the common PUCCH resource set to be used in the initial </w:t>
      </w:r>
      <w:r>
        <w:rPr>
          <w:lang w:eastAsia="ja-JP"/>
        </w:rPr>
        <w:t xml:space="preserve">uplink </w:t>
      </w:r>
      <w:r w:rsidR="00B262D1">
        <w:rPr>
          <w:lang w:eastAsia="ja-JP"/>
        </w:rPr>
        <w:t>BWP is determined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62D1" w14:paraId="206A92E6" w14:textId="77777777" w:rsidTr="00B262D1">
        <w:tc>
          <w:tcPr>
            <w:tcW w:w="9629" w:type="dxa"/>
          </w:tcPr>
          <w:p w14:paraId="2C95A630" w14:textId="77777777" w:rsidR="00B262D1" w:rsidRPr="00B262D1" w:rsidRDefault="00B262D1" w:rsidP="00B262D1">
            <w:pPr>
              <w:rPr>
                <w:rFonts w:cs="Times New Roman"/>
                <w:color w:val="000000"/>
              </w:rPr>
            </w:pPr>
            <w:r w:rsidRPr="00B262D1">
              <w:rPr>
                <w:rFonts w:cs="Times New Roman"/>
              </w:rPr>
              <w:t xml:space="preserve">If the UE provides HARQ-ACK information in a PUCCH transmission in response to detecting a DCI format scheduling a PDSCH reception or a SPS PDSCH release, the UE determines a PUCCH resource with index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PUCCH</m:t>
                  </m:r>
                </m:sub>
              </m:sSub>
            </m:oMath>
            <w:r w:rsidRPr="00B262D1">
              <w:rPr>
                <w:rFonts w:cs="Times New Roman"/>
              </w:rPr>
              <w:t xml:space="preserve">, </w:t>
            </w:r>
            <m:oMath>
              <m:r>
                <w:rPr>
                  <w:rFonts w:ascii="Cambria Math" w:hAnsi="Cambria Math" w:cs="Times New Roman"/>
                </w:rPr>
                <m:t>0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≤r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PUCCH</m:t>
                  </m:r>
                </m:sub>
              </m:sSub>
              <m:r>
                <w:rPr>
                  <w:rFonts w:ascii="Cambria Math" w:hAnsi="Cambria Math" w:cs="Times New Roman"/>
                </w:rPr>
                <m:t>≤15</m:t>
              </m:r>
            </m:oMath>
            <w:r w:rsidRPr="00B262D1">
              <w:rPr>
                <w:rFonts w:cs="Times New Roman"/>
              </w:rPr>
              <w:t xml:space="preserve">, as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PUCCH</m:t>
                  </m:r>
                </m:sub>
              </m:sSub>
              <m:r>
                <w:rPr>
                  <w:rFonts w:ascii="Cambria Math" w:hAnsi="Cambria Math" w:cs="Times New Roman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⋅n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CCE,0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CCE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 w:cs="Times New Roman"/>
                </w:rPr>
                <m:t>+2⋅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PRI</m:t>
                  </m:r>
                </m:sub>
              </m:sSub>
            </m:oMath>
            <w:r w:rsidRPr="00B262D1">
              <w:rPr>
                <w:rFonts w:cs="Times New Roma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CCE</m:t>
                  </m:r>
                </m:sub>
              </m:sSub>
            </m:oMath>
            <w:r w:rsidRPr="00B262D1">
              <w:rPr>
                <w:rFonts w:cs="Times New Roman"/>
              </w:rPr>
              <w:t xml:space="preserve"> is a number of CCEs in a CORESET of a PDCCH reception with the DCI format, as described in Clause 10.1,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CCE,0</m:t>
                  </m:r>
                </m:sub>
              </m:sSub>
            </m:oMath>
            <w:r w:rsidRPr="00B262D1">
              <w:rPr>
                <w:rFonts w:cs="Times New Roman"/>
              </w:rPr>
              <w:t xml:space="preserve"> is the index of a first CCE for the PDCCH reception, 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PRI</m:t>
                  </m:r>
                </m:sub>
              </m:sSub>
            </m:oMath>
            <w:r w:rsidRPr="00B262D1">
              <w:rPr>
                <w:rFonts w:cs="Times New Roman"/>
                <w:lang w:eastAsia="zh-CN"/>
              </w:rPr>
              <w:t xml:space="preserve"> is a value of the PUCCH resource indicator</w:t>
            </w:r>
            <w:r w:rsidRPr="00B262D1">
              <w:rPr>
                <w:rFonts w:cs="Times New Roman"/>
              </w:rPr>
              <w:t xml:space="preserve"> field in the DCI format.</w:t>
            </w:r>
            <w:r w:rsidRPr="00B262D1">
              <w:rPr>
                <w:rFonts w:cs="Times New Roman"/>
                <w:color w:val="000000"/>
              </w:rPr>
              <w:t xml:space="preserve"> </w:t>
            </w:r>
          </w:p>
          <w:p w14:paraId="04154068" w14:textId="77777777" w:rsidR="00B262D1" w:rsidRPr="00B262D1" w:rsidRDefault="00B262D1" w:rsidP="00B262D1">
            <w:pPr>
              <w:rPr>
                <w:rFonts w:cs="Times New Roman"/>
              </w:rPr>
            </w:pPr>
            <w:r w:rsidRPr="00B262D1">
              <w:rPr>
                <w:rFonts w:cs="Times New Roman"/>
                <w:color w:val="000000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PUCCH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</w:rPr>
                <m:t>=0</m:t>
              </m:r>
            </m:oMath>
            <w:r w:rsidRPr="00B262D1">
              <w:rPr>
                <w:rFonts w:cs="Times New Roman"/>
              </w:rPr>
              <w:t xml:space="preserve"> and a UE is provided a PUCCH resource by </w:t>
            </w:r>
            <w:r w:rsidRPr="00B262D1">
              <w:rPr>
                <w:rFonts w:cs="Times New Roman"/>
                <w:i/>
              </w:rPr>
              <w:t>pucch-ResourceCommon</w:t>
            </w:r>
            <w:r w:rsidRPr="00B262D1">
              <w:rPr>
                <w:rFonts w:cs="Times New Roman"/>
              </w:rPr>
              <w:t xml:space="preserve"> and is not provided </w:t>
            </w:r>
            <w:r w:rsidRPr="00B262D1">
              <w:rPr>
                <w:rFonts w:cs="Times New Roman"/>
                <w:i/>
              </w:rPr>
              <w:t xml:space="preserve">useInterlacePUCCH-PUSCH </w:t>
            </w:r>
            <w:r w:rsidRPr="00B262D1">
              <w:rPr>
                <w:rFonts w:cs="Times New Roman"/>
                <w:iCs/>
              </w:rPr>
              <w:t xml:space="preserve">in </w:t>
            </w:r>
            <w:r w:rsidRPr="00B262D1">
              <w:rPr>
                <w:rFonts w:cs="Times New Roman"/>
                <w:i/>
              </w:rPr>
              <w:t>BWP-UplinkCommon</w:t>
            </w:r>
          </w:p>
          <w:p w14:paraId="3E547567" w14:textId="77777777" w:rsidR="00B262D1" w:rsidRPr="00B262D1" w:rsidRDefault="00B262D1" w:rsidP="00B262D1">
            <w:pPr>
              <w:pStyle w:val="B1"/>
              <w:rPr>
                <w:rFonts w:ascii="Times New Roman" w:hAnsi="Times New Roman" w:cs="Times New Roman"/>
              </w:rPr>
            </w:pPr>
            <w:r w:rsidRPr="00B262D1">
              <w:rPr>
                <w:rFonts w:ascii="Times New Roman" w:hAnsi="Times New Roman" w:cs="Times New Roman"/>
              </w:rPr>
              <w:lastRenderedPageBreak/>
              <w:t>-</w:t>
            </w:r>
            <w:r w:rsidRPr="00B262D1">
              <w:rPr>
                <w:rFonts w:ascii="Times New Roman" w:hAnsi="Times New Roman" w:cs="Times New Roman"/>
              </w:rPr>
              <w:tab/>
              <w:t xml:space="preserve">the UE determines the PRB index of the PUCCH transmission in the first hop as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offset</m:t>
                  </m:r>
                </m:sup>
              </m:sSubSup>
              <m:r>
                <w:rPr>
                  <w:rFonts w:ascii="Cambria Math" w:hAnsi="Cambria Math" w:cs="Times New Roman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PUCCH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</m:oMath>
            <w:r w:rsidRPr="00B262D1">
              <w:rPr>
                <w:rFonts w:ascii="Times New Roman" w:hAnsi="Times New Roman" w:cs="Times New Roman"/>
              </w:rPr>
              <w:t xml:space="preserve"> and the PRB index of the PUCCH transmission in the second hop as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</w:rPr>
                        <m:t>BWP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</w:rPr>
                        <m:t>size</m:t>
                      </m:r>
                    </m:sup>
                  </m:sSubSup>
                  <m:r>
                    <w:rPr>
                      <w:rFonts w:ascii="Cambria Math" w:hAnsi="Cambria Math" w:cs="Times New Roman"/>
                    </w:rPr>
                    <m:t>-1-RB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offset</m:t>
                  </m:r>
                </m:sup>
              </m:sSubSup>
              <m:r>
                <w:rPr>
                  <w:rFonts w:ascii="Cambria Math" w:hAnsi="Cambria Math" w:cs="Times New Roman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 w:cs="Times New Roman"/>
                            </w:rPr>
                            <m:t>PUCCH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</m:oMath>
            <w:r w:rsidRPr="00B262D1">
              <w:rPr>
                <w:rFonts w:ascii="Times New Roman" w:hAnsi="Times New Roman" w:cs="Times New Roma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CS</m:t>
                  </m:r>
                </m:sub>
              </m:sSub>
            </m:oMath>
            <w:r w:rsidRPr="00B262D1">
              <w:rPr>
                <w:rFonts w:ascii="Times New Roman" w:hAnsi="Times New Roman" w:cs="Times New Roman"/>
              </w:rPr>
              <w:t xml:space="preserve"> is the total number of initial cyclic shift indexes in the set of initial cyclic shift indexes</w:t>
            </w:r>
          </w:p>
          <w:p w14:paraId="4928BCEB" w14:textId="77777777" w:rsidR="00B262D1" w:rsidRPr="00B262D1" w:rsidRDefault="00B262D1" w:rsidP="00B262D1">
            <w:pPr>
              <w:pStyle w:val="B1"/>
              <w:rPr>
                <w:rFonts w:ascii="Times New Roman" w:hAnsi="Times New Roman" w:cs="Times New Roman"/>
              </w:rPr>
            </w:pPr>
            <w:r w:rsidRPr="00B262D1">
              <w:rPr>
                <w:rFonts w:ascii="Times New Roman" w:hAnsi="Times New Roman" w:cs="Times New Roman"/>
              </w:rPr>
              <w:t>-</w:t>
            </w:r>
            <w:r w:rsidRPr="00B262D1">
              <w:rPr>
                <w:rFonts w:ascii="Times New Roman" w:hAnsi="Times New Roman" w:cs="Times New Roman"/>
              </w:rPr>
              <w:tab/>
              <w:t xml:space="preserve">the UE determines the initial cyclic shift index in the set of initial cyclic shift indexes as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PUCCH</m:t>
                  </m:r>
                  <m:ctrlPr>
                    <w:rPr>
                      <w:rFonts w:ascii="Cambria Math" w:hAnsi="Cambria Math" w:cs="Times New Roman"/>
                    </w:rPr>
                  </m:ctrlP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</w:rPr>
                <m:t>mod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CS</m:t>
                  </m:r>
                </m:sub>
              </m:sSub>
            </m:oMath>
          </w:p>
          <w:p w14:paraId="3AE46EAB" w14:textId="77777777" w:rsidR="00B262D1" w:rsidRPr="00B262D1" w:rsidRDefault="00B262D1" w:rsidP="00B262D1">
            <w:pPr>
              <w:rPr>
                <w:rFonts w:cs="Times New Roman"/>
              </w:rPr>
            </w:pPr>
            <w:r w:rsidRPr="00B262D1">
              <w:rPr>
                <w:rFonts w:cs="Times New Roman"/>
                <w:color w:val="000000"/>
              </w:rPr>
              <w:t xml:space="preserve">If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r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Times New Roman"/>
                            </w:rPr>
                            <m:t>PUCCH</m:t>
                          </m: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</w:rPr>
                <m:t>=1</m:t>
              </m:r>
            </m:oMath>
            <w:r w:rsidRPr="00B262D1">
              <w:rPr>
                <w:rFonts w:cs="Times New Roman"/>
              </w:rPr>
              <w:t xml:space="preserve"> and a UE is provided a PUCCH resource by </w:t>
            </w:r>
            <w:r w:rsidRPr="00B262D1">
              <w:rPr>
                <w:rFonts w:cs="Times New Roman"/>
                <w:i/>
              </w:rPr>
              <w:t>pucch-ResourceCommon</w:t>
            </w:r>
            <w:r w:rsidRPr="00B262D1">
              <w:rPr>
                <w:rFonts w:cs="Times New Roman"/>
              </w:rPr>
              <w:t xml:space="preserve"> and is not provided </w:t>
            </w:r>
            <w:r w:rsidRPr="00B262D1">
              <w:rPr>
                <w:rFonts w:cs="Times New Roman"/>
                <w:i/>
              </w:rPr>
              <w:t>useInterlacePUCCH-PUSCH</w:t>
            </w:r>
            <w:r w:rsidRPr="00B262D1">
              <w:rPr>
                <w:rFonts w:cs="Times New Roman"/>
                <w:iCs/>
              </w:rPr>
              <w:t xml:space="preserve"> in </w:t>
            </w:r>
            <w:r w:rsidRPr="00B262D1">
              <w:rPr>
                <w:rFonts w:cs="Times New Roman"/>
                <w:i/>
              </w:rPr>
              <w:t>BWP-UplinkCommon</w:t>
            </w:r>
          </w:p>
          <w:p w14:paraId="68767427" w14:textId="77777777" w:rsidR="00B262D1" w:rsidRPr="00B262D1" w:rsidRDefault="00B262D1" w:rsidP="00B262D1">
            <w:pPr>
              <w:pStyle w:val="B1"/>
              <w:rPr>
                <w:rFonts w:ascii="Times New Roman" w:hAnsi="Times New Roman" w:cs="Times New Roman"/>
              </w:rPr>
            </w:pPr>
            <w:r w:rsidRPr="00B262D1">
              <w:rPr>
                <w:rFonts w:ascii="Times New Roman" w:hAnsi="Times New Roman" w:cs="Times New Roman"/>
              </w:rPr>
              <w:t>-</w:t>
            </w:r>
            <w:r w:rsidRPr="00B262D1">
              <w:rPr>
                <w:rFonts w:ascii="Times New Roman" w:hAnsi="Times New Roman" w:cs="Times New Roman"/>
              </w:rPr>
              <w:tab/>
              <w:t xml:space="preserve">the UE determines the PRB index of the PUCCH transmission in the first hop as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</w:rPr>
                  </m:ctrlPr>
                </m:sSubSupPr>
                <m:e>
                  <m:sSubSup>
                    <m:sSubSupPr>
                      <m:ctrlPr>
                        <w:rPr>
                          <w:rFonts w:ascii="Cambria Math" w:hAnsi="Cambria Math" w:cs="Times New Roman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</w:rPr>
                        <m:t>BWP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hAnsi="Times New Roman" w:cs="Times New Roman"/>
                        </w:rPr>
                        <m:t>size</m:t>
                      </m:r>
                    </m:sup>
                  </m:sSubSup>
                  <m:r>
                    <w:rPr>
                      <w:rFonts w:ascii="Cambria Math" w:hAnsi="Cambria Math" w:cs="Times New Roman"/>
                    </w:rPr>
                    <m:t>-1-RB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offset</m:t>
                  </m:r>
                </m:sup>
              </m:sSubSup>
              <m:r>
                <w:rPr>
                  <w:rFonts w:ascii="Cambria Math" w:hAnsi="Cambria Math" w:cs="Times New Roman"/>
                </w:rPr>
                <m:t>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PUCCH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</w:rPr>
                            <m:t>-8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</m:oMath>
            <w:r w:rsidRPr="00B262D1">
              <w:rPr>
                <w:rFonts w:ascii="Times New Roman" w:hAnsi="Times New Roman" w:cs="Times New Roman"/>
              </w:rPr>
              <w:t xml:space="preserve"> and the PRB index of the PUCCH transmission in the second hop as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</w:rPr>
                    <m:t>RB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</w:rPr>
                    <m:t>offset</m:t>
                  </m:r>
                </m:sup>
              </m:sSubSup>
              <m:r>
                <w:rPr>
                  <w:rFonts w:ascii="Cambria Math" w:hAnsi="Cambria Math" w:cs="Times New Roman"/>
                </w:rPr>
                <m:t>+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</w:rPr>
                                <m:t>r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 w:cs="Times New Roman"/>
                                </w:rPr>
                                <m:t>PUCCH</m:t>
                              </m: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 w:cs="Times New Roman"/>
                            </w:rPr>
                            <m:t>-8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CS</m:t>
                          </m:r>
                        </m:sub>
                      </m:sSub>
                    </m:den>
                  </m:f>
                </m:e>
              </m:d>
            </m:oMath>
            <w:r w:rsidRPr="00B262D1">
              <w:rPr>
                <w:rFonts w:ascii="Times New Roman" w:hAnsi="Times New Roman" w:cs="Times New Roman"/>
              </w:rPr>
              <w:t xml:space="preserve"> </w:t>
            </w:r>
          </w:p>
          <w:p w14:paraId="23CA3BF3" w14:textId="17DE78D3" w:rsidR="00B262D1" w:rsidRPr="00B262D1" w:rsidRDefault="00B262D1" w:rsidP="00B262D1">
            <w:pPr>
              <w:pStyle w:val="B1"/>
              <w:rPr>
                <w:rFonts w:ascii="Times New Roman" w:hAnsi="Times New Roman" w:cs="Times New Roman"/>
              </w:rPr>
            </w:pPr>
            <w:r w:rsidRPr="00B262D1">
              <w:rPr>
                <w:rFonts w:ascii="Times New Roman" w:hAnsi="Times New Roman" w:cs="Times New Roman"/>
              </w:rPr>
              <w:t>-</w:t>
            </w:r>
            <w:r w:rsidRPr="00B262D1">
              <w:rPr>
                <w:rFonts w:ascii="Times New Roman" w:hAnsi="Times New Roman" w:cs="Times New Roman"/>
              </w:rPr>
              <w:tab/>
              <w:t xml:space="preserve">the UE determines the initial cyclic shift index in the set of initial cyclic shift indexes as </w:t>
            </w:r>
            <w:r w:rsidRPr="00B262D1">
              <w:rPr>
                <w:rFonts w:ascii="Times New Roman" w:hAnsi="Times New Roman" w:cs="Times New Roman"/>
                <w:noProof/>
                <w:position w:val="-10"/>
              </w:rPr>
              <w:drawing>
                <wp:inline distT="0" distB="0" distL="0" distR="0" wp14:anchorId="416C3CE6" wp14:editId="706926C2">
                  <wp:extent cx="1009650" cy="20320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2B6A2C" w14:textId="4CCDFF55" w:rsidR="00B262D1" w:rsidRDefault="00B262D1" w:rsidP="008D00F0">
      <w:pPr>
        <w:spacing w:line="22" w:lineRule="atLeast"/>
        <w:jc w:val="both"/>
        <w:rPr>
          <w:lang w:eastAsia="ja-JP"/>
        </w:rPr>
      </w:pPr>
    </w:p>
    <w:p w14:paraId="123C8B47" w14:textId="7406D85B" w:rsidR="00B262D1" w:rsidRDefault="00AF001D" w:rsidP="00AF001D">
      <w:pPr>
        <w:jc w:val="both"/>
        <w:rPr>
          <w:lang w:eastAsia="ja-JP"/>
        </w:rPr>
      </w:pPr>
      <w:r>
        <w:rPr>
          <w:lang w:eastAsia="ja-JP"/>
        </w:rPr>
        <w:t>According to the above</w:t>
      </w:r>
      <w:r w:rsidR="00B262D1">
        <w:rPr>
          <w:lang w:eastAsia="ja-JP"/>
        </w:rPr>
        <w:t xml:space="preserve">, the </w:t>
      </w:r>
      <w:r w:rsidR="006654A6">
        <w:rPr>
          <w:lang w:eastAsia="ja-JP"/>
        </w:rPr>
        <w:t>frequency</w:t>
      </w:r>
      <w:r w:rsidR="00B262D1">
        <w:rPr>
          <w:lang w:eastAsia="ja-JP"/>
        </w:rPr>
        <w:t xml:space="preserve"> </w:t>
      </w:r>
      <w:r w:rsidR="003B4208">
        <w:rPr>
          <w:lang w:eastAsia="ja-JP"/>
        </w:rPr>
        <w:t>range</w:t>
      </w:r>
      <w:r w:rsidR="00543295">
        <w:rPr>
          <w:lang w:eastAsia="ja-JP"/>
        </w:rPr>
        <w:t xml:space="preserve"> of the initial uplink BWP </w:t>
      </w:r>
      <w:r w:rsidR="00B262D1">
        <w:rPr>
          <w:lang w:eastAsia="ja-JP"/>
        </w:rPr>
        <w:t>between the first and second hop may exceed the maximum</w:t>
      </w:r>
      <w:r w:rsidR="00543295">
        <w:rPr>
          <w:lang w:eastAsia="ja-JP"/>
        </w:rPr>
        <w:t xml:space="preserve"> RedCap UE </w:t>
      </w:r>
      <w:r w:rsidR="00654ACF">
        <w:rPr>
          <w:lang w:eastAsia="ja-JP"/>
        </w:rPr>
        <w:t>BW</w:t>
      </w:r>
      <w:r w:rsidR="00543295">
        <w:rPr>
          <w:lang w:eastAsia="ja-JP"/>
        </w:rPr>
        <w:t>.</w:t>
      </w:r>
      <w:r w:rsidR="008925A3">
        <w:rPr>
          <w:lang w:eastAsia="ja-JP"/>
        </w:rPr>
        <w:t xml:space="preserve"> To address this issue, the following solutions may be considered</w:t>
      </w:r>
      <w:r w:rsidR="00751C08">
        <w:rPr>
          <w:lang w:eastAsia="ja-JP"/>
        </w:rPr>
        <w:t xml:space="preserve"> (Note that the same solutions can be considered for msg3 </w:t>
      </w:r>
      <w:r w:rsidR="00A92507">
        <w:rPr>
          <w:lang w:eastAsia="ja-JP"/>
        </w:rPr>
        <w:t xml:space="preserve">transmission </w:t>
      </w:r>
      <w:r w:rsidR="00751C08">
        <w:rPr>
          <w:lang w:eastAsia="ja-JP"/>
        </w:rPr>
        <w:t>as well)</w:t>
      </w:r>
      <w:r w:rsidR="008925A3">
        <w:rPr>
          <w:lang w:eastAsia="ja-JP"/>
        </w:rPr>
        <w:t>:</w:t>
      </w:r>
    </w:p>
    <w:p w14:paraId="6057F279" w14:textId="210FB68E" w:rsidR="008925A3" w:rsidRDefault="00A92507" w:rsidP="00AF001D">
      <w:pPr>
        <w:pStyle w:val="ListParagraph"/>
        <w:numPr>
          <w:ilvl w:val="0"/>
          <w:numId w:val="38"/>
        </w:numPr>
        <w:jc w:val="both"/>
        <w:rPr>
          <w:lang w:eastAsia="ja-JP"/>
        </w:rPr>
      </w:pPr>
      <w:r>
        <w:rPr>
          <w:lang w:eastAsia="ja-JP"/>
        </w:rPr>
        <w:t xml:space="preserve">A </w:t>
      </w:r>
      <w:r w:rsidR="008925A3">
        <w:rPr>
          <w:lang w:eastAsia="ja-JP"/>
        </w:rPr>
        <w:t xml:space="preserve">new hopping pattern for RedCap UEs </w:t>
      </w:r>
      <w:r>
        <w:rPr>
          <w:lang w:eastAsia="ja-JP"/>
        </w:rPr>
        <w:t xml:space="preserve">can be defined </w:t>
      </w:r>
      <w:r w:rsidR="008925A3">
        <w:rPr>
          <w:lang w:eastAsia="ja-JP"/>
        </w:rPr>
        <w:t xml:space="preserve">(e.g., modifying the first RB indices of the </w:t>
      </w:r>
      <w:r w:rsidR="008B68CD">
        <w:rPr>
          <w:lang w:eastAsia="ja-JP"/>
        </w:rPr>
        <w:t xml:space="preserve">frequency </w:t>
      </w:r>
      <w:r w:rsidR="008925A3">
        <w:rPr>
          <w:lang w:eastAsia="ja-JP"/>
        </w:rPr>
        <w:t>hops)</w:t>
      </w:r>
      <w:r w:rsidR="00FE3CD4">
        <w:rPr>
          <w:lang w:eastAsia="ja-JP"/>
        </w:rPr>
        <w:t>.</w:t>
      </w:r>
    </w:p>
    <w:p w14:paraId="4243210A" w14:textId="69E0155C" w:rsidR="008925A3" w:rsidRDefault="008B68CD" w:rsidP="00AF001D">
      <w:pPr>
        <w:pStyle w:val="ListParagraph"/>
        <w:numPr>
          <w:ilvl w:val="0"/>
          <w:numId w:val="38"/>
        </w:numPr>
        <w:jc w:val="both"/>
        <w:rPr>
          <w:lang w:eastAsia="ja-JP"/>
        </w:rPr>
      </w:pPr>
      <w:r>
        <w:rPr>
          <w:lang w:eastAsia="ja-JP"/>
        </w:rPr>
        <w:t>A</w:t>
      </w:r>
      <w:r w:rsidR="008925A3">
        <w:rPr>
          <w:lang w:eastAsia="ja-JP"/>
        </w:rPr>
        <w:t xml:space="preserve"> dedicated initial uplink BWP </w:t>
      </w:r>
      <w:r>
        <w:rPr>
          <w:lang w:eastAsia="ja-JP"/>
        </w:rPr>
        <w:t xml:space="preserve">can be defined </w:t>
      </w:r>
      <w:r w:rsidR="008925A3">
        <w:rPr>
          <w:lang w:eastAsia="ja-JP"/>
        </w:rPr>
        <w:t>for RedCap UEs</w:t>
      </w:r>
      <w:r w:rsidR="00FE3CD4">
        <w:rPr>
          <w:lang w:eastAsia="ja-JP"/>
        </w:rPr>
        <w:t>.</w:t>
      </w:r>
    </w:p>
    <w:p w14:paraId="342CB2BB" w14:textId="732275AE" w:rsidR="008925A3" w:rsidRDefault="008925A3" w:rsidP="00AF001D">
      <w:pPr>
        <w:pStyle w:val="ListParagraph"/>
        <w:numPr>
          <w:ilvl w:val="0"/>
          <w:numId w:val="38"/>
        </w:num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AF001D">
        <w:rPr>
          <w:lang w:eastAsia="ja-JP"/>
        </w:rPr>
        <w:t xml:space="preserve">RedCap </w:t>
      </w:r>
      <w:r>
        <w:rPr>
          <w:lang w:eastAsia="ja-JP"/>
        </w:rPr>
        <w:t>UE retunes its center frequency between the hops</w:t>
      </w:r>
      <w:r w:rsidR="00FE3CD4">
        <w:rPr>
          <w:lang w:eastAsia="ja-JP"/>
        </w:rPr>
        <w:t>.</w:t>
      </w:r>
    </w:p>
    <w:p w14:paraId="26913699" w14:textId="53423E57" w:rsidR="00751C08" w:rsidRDefault="00751C08" w:rsidP="00751C08">
      <w:pPr>
        <w:jc w:val="both"/>
        <w:rPr>
          <w:lang w:eastAsia="ja-JP"/>
        </w:rPr>
      </w:pPr>
    </w:p>
    <w:p w14:paraId="54C2734A" w14:textId="3024F83C" w:rsidR="000C0FAD" w:rsidRPr="0089367E" w:rsidRDefault="000C0FAD" w:rsidP="000C0FAD">
      <w:pPr>
        <w:pStyle w:val="ListParagraph"/>
        <w:ind w:left="13"/>
        <w:jc w:val="both"/>
        <w:rPr>
          <w:b/>
          <w:bCs/>
          <w:i/>
          <w:iCs/>
          <w:lang w:val="en-GB" w:eastAsia="zh-CN"/>
        </w:rPr>
      </w:pPr>
      <w:r w:rsidRPr="0089367E">
        <w:rPr>
          <w:b/>
          <w:bCs/>
          <w:i/>
          <w:iCs/>
          <w:lang w:val="en-GB" w:eastAsia="zh-CN"/>
        </w:rPr>
        <w:t xml:space="preserve">Proposal </w:t>
      </w:r>
      <w:r w:rsidR="00660C1D">
        <w:rPr>
          <w:b/>
          <w:bCs/>
          <w:i/>
          <w:iCs/>
          <w:lang w:val="en-GB" w:eastAsia="zh-CN"/>
        </w:rPr>
        <w:t>3</w:t>
      </w:r>
      <w:r w:rsidRPr="0089367E">
        <w:rPr>
          <w:b/>
          <w:bCs/>
          <w:i/>
          <w:iCs/>
          <w:lang w:val="en-GB" w:eastAsia="zh-CN"/>
        </w:rPr>
        <w:t xml:space="preserve">: Consider solutions for the case where the frequency span of </w:t>
      </w:r>
      <w:r>
        <w:rPr>
          <w:b/>
          <w:bCs/>
          <w:i/>
          <w:iCs/>
          <w:lang w:val="en-GB" w:eastAsia="zh-CN"/>
        </w:rPr>
        <w:t>PUCCH and PUSCH during initial access is larger</w:t>
      </w:r>
      <w:r w:rsidRPr="0089367E">
        <w:rPr>
          <w:b/>
          <w:bCs/>
          <w:i/>
          <w:iCs/>
          <w:lang w:val="en-GB" w:eastAsia="zh-CN"/>
        </w:rPr>
        <w:t xml:space="preserve"> than maximum RedCap UE BW</w:t>
      </w:r>
      <w:r w:rsidR="00E07614">
        <w:rPr>
          <w:b/>
          <w:bCs/>
          <w:i/>
          <w:iCs/>
          <w:lang w:val="en-GB" w:eastAsia="zh-CN"/>
        </w:rPr>
        <w:t>.</w:t>
      </w:r>
    </w:p>
    <w:p w14:paraId="2F5E6EB1" w14:textId="77777777" w:rsidR="00751C08" w:rsidRPr="000C0FAD" w:rsidRDefault="00751C08" w:rsidP="00751C08">
      <w:pPr>
        <w:jc w:val="both"/>
        <w:rPr>
          <w:lang w:val="en-GB" w:eastAsia="ja-JP"/>
        </w:rPr>
      </w:pPr>
    </w:p>
    <w:p w14:paraId="01038A65" w14:textId="699DF13B" w:rsidR="00277477" w:rsidRPr="00905FD3" w:rsidRDefault="00905FD3" w:rsidP="00905FD3">
      <w:pPr>
        <w:pStyle w:val="Heading2"/>
        <w:spacing w:after="160" w:line="259" w:lineRule="auto"/>
      </w:pPr>
      <w:r w:rsidRPr="00905FD3">
        <w:t>Reduced number of antennas</w:t>
      </w:r>
    </w:p>
    <w:p w14:paraId="1832C76E" w14:textId="3DF6A1D2" w:rsidR="000F752F" w:rsidRDefault="00D367D3" w:rsidP="00600F41">
      <w:pPr>
        <w:jc w:val="both"/>
        <w:rPr>
          <w:lang w:eastAsia="ja-JP"/>
        </w:rPr>
      </w:pPr>
      <w:r w:rsidRPr="00600F41">
        <w:rPr>
          <w:lang w:eastAsia="ja-JP"/>
        </w:rPr>
        <w:t xml:space="preserve">In Rel-15, </w:t>
      </w:r>
      <w:r w:rsidR="00CB2805">
        <w:rPr>
          <w:lang w:eastAsia="ja-JP"/>
        </w:rPr>
        <w:t>the minimum number of Rx</w:t>
      </w:r>
      <w:r w:rsidRPr="00600F41">
        <w:rPr>
          <w:lang w:eastAsia="ja-JP"/>
        </w:rPr>
        <w:t xml:space="preserve"> antennas </w:t>
      </w:r>
      <w:r w:rsidR="00CB2805">
        <w:rPr>
          <w:lang w:eastAsia="ja-JP"/>
        </w:rPr>
        <w:t>is 4</w:t>
      </w:r>
      <w:r w:rsidRPr="00600F41">
        <w:rPr>
          <w:lang w:eastAsia="ja-JP"/>
        </w:rPr>
        <w:t xml:space="preserve"> in the n7, n38, n41, n77, n78, n79</w:t>
      </w:r>
      <w:r w:rsidR="002A485D">
        <w:rPr>
          <w:lang w:eastAsia="ja-JP"/>
        </w:rPr>
        <w:t xml:space="preserve"> bands</w:t>
      </w:r>
      <w:r w:rsidR="000F752F">
        <w:rPr>
          <w:lang w:eastAsia="ja-JP"/>
        </w:rPr>
        <w:t xml:space="preserve">. In the remaining FR1 bands </w:t>
      </w:r>
      <w:r w:rsidRPr="00600F41">
        <w:rPr>
          <w:lang w:eastAsia="ja-JP"/>
        </w:rPr>
        <w:t xml:space="preserve">and </w:t>
      </w:r>
      <w:r w:rsidR="000F752F">
        <w:rPr>
          <w:lang w:eastAsia="ja-JP"/>
        </w:rPr>
        <w:t xml:space="preserve">in FR2 bands, </w:t>
      </w:r>
      <w:r w:rsidRPr="00600F41">
        <w:rPr>
          <w:lang w:eastAsia="ja-JP"/>
        </w:rPr>
        <w:t xml:space="preserve">at least 2 Rx antennas are </w:t>
      </w:r>
      <w:r w:rsidR="000F752F">
        <w:rPr>
          <w:lang w:eastAsia="ja-JP"/>
        </w:rPr>
        <w:t xml:space="preserve">mandatory. </w:t>
      </w:r>
      <w:r w:rsidR="00D53627">
        <w:rPr>
          <w:lang w:eastAsia="ja-JP"/>
        </w:rPr>
        <w:t>It was shown in 38.87</w:t>
      </w:r>
      <w:r w:rsidR="005A66A9">
        <w:rPr>
          <w:lang w:eastAsia="ja-JP"/>
        </w:rPr>
        <w:t>5</w:t>
      </w:r>
      <w:r w:rsidR="00D53627">
        <w:rPr>
          <w:lang w:eastAsia="ja-JP"/>
        </w:rPr>
        <w:t xml:space="preserve"> that by reducing the number of Rx antennas from 2 to 1 in the bands where the </w:t>
      </w:r>
      <w:r w:rsidR="00CB2805">
        <w:rPr>
          <w:lang w:eastAsia="ja-JP"/>
        </w:rPr>
        <w:t xml:space="preserve">minimum </w:t>
      </w:r>
      <w:r w:rsidR="00D53627">
        <w:rPr>
          <w:lang w:eastAsia="ja-JP"/>
        </w:rPr>
        <w:t>number of</w:t>
      </w:r>
      <w:r w:rsidR="00CB2805">
        <w:rPr>
          <w:lang w:eastAsia="ja-JP"/>
        </w:rPr>
        <w:t xml:space="preserve"> Rx antennas is 4</w:t>
      </w:r>
      <w:r w:rsidR="00D53627">
        <w:rPr>
          <w:lang w:eastAsia="ja-JP"/>
        </w:rPr>
        <w:t xml:space="preserve">, when accompanied </w:t>
      </w:r>
      <w:r w:rsidR="00CB2805">
        <w:rPr>
          <w:lang w:eastAsia="ja-JP"/>
        </w:rPr>
        <w:t xml:space="preserve">by a reduction in the number of MIMO layers, </w:t>
      </w:r>
      <w:r w:rsidR="009E64E4">
        <w:rPr>
          <w:lang w:eastAsia="ja-JP"/>
        </w:rPr>
        <w:t xml:space="preserve">an additional 20% cost reduction can be achieved. </w:t>
      </w:r>
      <w:r w:rsidR="0017008D">
        <w:rPr>
          <w:lang w:eastAsia="ja-JP"/>
        </w:rPr>
        <w:t>Besides</w:t>
      </w:r>
      <w:r w:rsidR="001F3B57">
        <w:rPr>
          <w:lang w:eastAsia="ja-JP"/>
        </w:rPr>
        <w:t xml:space="preserve"> the significant cost reduction, supporting 1 Rx antenna is beneficial to reduce the size of certain RedCap UEs such as wearables</w:t>
      </w:r>
      <w:r w:rsidR="00CA1B2B">
        <w:rPr>
          <w:lang w:eastAsia="ja-JP"/>
        </w:rPr>
        <w:t xml:space="preserve">. It would also simplify the design </w:t>
      </w:r>
      <w:r w:rsidR="001F3B57">
        <w:rPr>
          <w:lang w:eastAsia="ja-JP"/>
        </w:rPr>
        <w:t>by supporting the same minimum number o</w:t>
      </w:r>
      <w:r w:rsidR="00CA1B2B">
        <w:rPr>
          <w:lang w:eastAsia="ja-JP"/>
        </w:rPr>
        <w:t>f</w:t>
      </w:r>
      <w:r w:rsidR="001F3B57">
        <w:rPr>
          <w:lang w:eastAsia="ja-JP"/>
        </w:rPr>
        <w:t xml:space="preserve"> </w:t>
      </w:r>
      <w:r w:rsidR="002318D8">
        <w:rPr>
          <w:lang w:eastAsia="ja-JP"/>
        </w:rPr>
        <w:t xml:space="preserve">Rx antennas </w:t>
      </w:r>
      <w:r w:rsidR="001F3B57">
        <w:rPr>
          <w:lang w:eastAsia="ja-JP"/>
        </w:rPr>
        <w:t>across all bands.</w:t>
      </w:r>
    </w:p>
    <w:p w14:paraId="15FFF913" w14:textId="047019B5" w:rsidR="00D367D3" w:rsidRPr="00D367D3" w:rsidRDefault="00A52EB4" w:rsidP="000C5D3A">
      <w:pPr>
        <w:jc w:val="both"/>
        <w:rPr>
          <w:lang w:eastAsia="zh-CN"/>
        </w:rPr>
      </w:pPr>
      <w:r>
        <w:rPr>
          <w:lang w:eastAsia="zh-CN"/>
        </w:rPr>
        <w:t>The greatest impact of reducing the number of antennas would be in the coverage of certain channels. As shown i</w:t>
      </w:r>
      <w:r w:rsidRPr="00A52EB4">
        <w:rPr>
          <w:lang w:eastAsia="zh-CN"/>
        </w:rPr>
        <w:t xml:space="preserve">n </w:t>
      </w:r>
      <w:r w:rsidRPr="00A52EB4">
        <w:rPr>
          <w:lang w:eastAsia="zh-CN"/>
        </w:rPr>
        <w:fldChar w:fldCharType="begin"/>
      </w:r>
      <w:r w:rsidRPr="00A52EB4">
        <w:rPr>
          <w:lang w:eastAsia="zh-CN"/>
        </w:rPr>
        <w:instrText xml:space="preserve"> REF _Ref61841618 \h  \* MERGEFORMAT </w:instrText>
      </w:r>
      <w:r w:rsidRPr="00A52EB4">
        <w:rPr>
          <w:lang w:eastAsia="zh-CN"/>
        </w:rPr>
      </w:r>
      <w:r w:rsidRPr="00A52EB4">
        <w:rPr>
          <w:lang w:eastAsia="zh-CN"/>
        </w:rPr>
        <w:fldChar w:fldCharType="separate"/>
      </w:r>
      <w:r w:rsidRPr="00A52EB4">
        <w:rPr>
          <w:rFonts w:cs="Times New Roman"/>
        </w:rPr>
        <w:t xml:space="preserve">Table </w:t>
      </w:r>
      <w:r w:rsidRPr="00A52EB4">
        <w:rPr>
          <w:rFonts w:cs="Times New Roman"/>
          <w:noProof/>
        </w:rPr>
        <w:t>1</w:t>
      </w:r>
      <w:r w:rsidRPr="00A52EB4">
        <w:rPr>
          <w:lang w:eastAsia="zh-CN"/>
        </w:rPr>
        <w:fldChar w:fldCharType="end"/>
      </w:r>
      <w:r>
        <w:rPr>
          <w:lang w:eastAsia="zh-CN"/>
        </w:rPr>
        <w:t xml:space="preserve">, in 4GHz band with 24 dBm/MHz PSD, supporting </w:t>
      </w:r>
      <w:r w:rsidR="00C6730A">
        <w:rPr>
          <w:lang w:eastAsia="zh-CN"/>
        </w:rPr>
        <w:t>1 Rx antenna results in additional coverage loss for msg2 and msg4.</w:t>
      </w:r>
      <w:r w:rsidR="009E29C7">
        <w:rPr>
          <w:lang w:eastAsia="zh-CN"/>
        </w:rPr>
        <w:t xml:space="preserve"> </w:t>
      </w:r>
      <w:r w:rsidR="00CF64ED">
        <w:rPr>
          <w:lang w:eastAsia="zh-CN"/>
        </w:rPr>
        <w:t>So, DL coverage recovery may be needed during initial access.</w:t>
      </w:r>
    </w:p>
    <w:p w14:paraId="75D3CD53" w14:textId="5978DD5D" w:rsidR="00277477" w:rsidRDefault="00277477" w:rsidP="000C5D3A">
      <w:pPr>
        <w:jc w:val="both"/>
        <w:rPr>
          <w:b/>
          <w:bCs/>
          <w:i/>
          <w:iCs/>
          <w:lang w:val="en-GB" w:eastAsia="zh-CN"/>
        </w:rPr>
      </w:pPr>
    </w:p>
    <w:p w14:paraId="18445F34" w14:textId="2613DBE7" w:rsidR="00B44B63" w:rsidRDefault="00B44B63" w:rsidP="00B44B63">
      <w:pPr>
        <w:spacing w:after="0"/>
        <w:jc w:val="center"/>
        <w:rPr>
          <w:rFonts w:cs="Times New Roman"/>
          <w:b/>
          <w:bCs/>
          <w:sz w:val="20"/>
          <w:szCs w:val="20"/>
        </w:rPr>
      </w:pPr>
      <w:bookmarkStart w:id="3" w:name="_Ref61841618"/>
      <w:r w:rsidRPr="00B44B63">
        <w:rPr>
          <w:rFonts w:cs="Times New Roman"/>
          <w:b/>
          <w:bCs/>
          <w:sz w:val="20"/>
          <w:szCs w:val="20"/>
        </w:rPr>
        <w:t xml:space="preserve">Table </w:t>
      </w:r>
      <w:r w:rsidRPr="00B44B63">
        <w:rPr>
          <w:rFonts w:cs="Times New Roman"/>
          <w:b/>
          <w:bCs/>
          <w:sz w:val="20"/>
          <w:szCs w:val="20"/>
        </w:rPr>
        <w:fldChar w:fldCharType="begin"/>
      </w:r>
      <w:r w:rsidRPr="00B44B63">
        <w:rPr>
          <w:rFonts w:cs="Times New Roman"/>
          <w:b/>
          <w:bCs/>
          <w:sz w:val="20"/>
          <w:szCs w:val="20"/>
        </w:rPr>
        <w:instrText xml:space="preserve"> SEQ Table \* ARABIC </w:instrText>
      </w:r>
      <w:r w:rsidRPr="00B44B63">
        <w:rPr>
          <w:rFonts w:cs="Times New Roman"/>
          <w:b/>
          <w:bCs/>
          <w:sz w:val="20"/>
          <w:szCs w:val="20"/>
        </w:rPr>
        <w:fldChar w:fldCharType="separate"/>
      </w:r>
      <w:r w:rsidRPr="00B44B63">
        <w:rPr>
          <w:rFonts w:cs="Times New Roman"/>
          <w:b/>
          <w:bCs/>
          <w:noProof/>
          <w:sz w:val="20"/>
          <w:szCs w:val="20"/>
        </w:rPr>
        <w:t>1</w:t>
      </w:r>
      <w:r w:rsidRPr="00B44B63">
        <w:rPr>
          <w:rFonts w:cs="Times New Roman"/>
          <w:b/>
          <w:bCs/>
          <w:sz w:val="20"/>
          <w:szCs w:val="20"/>
        </w:rPr>
        <w:fldChar w:fldCharType="end"/>
      </w:r>
      <w:bookmarkEnd w:id="3"/>
      <w:r w:rsidRPr="00B44B63">
        <w:rPr>
          <w:rFonts w:cs="Times New Roman"/>
          <w:b/>
          <w:bCs/>
          <w:sz w:val="20"/>
          <w:szCs w:val="20"/>
        </w:rPr>
        <w:t xml:space="preserve"> Coverage loss (dB) for RedCap UE in Urban 4 GHz with 24 dBm/MHz PSD</w:t>
      </w:r>
    </w:p>
    <w:tbl>
      <w:tblPr>
        <w:tblStyle w:val="2"/>
        <w:tblW w:w="8644" w:type="dxa"/>
        <w:jc w:val="center"/>
        <w:tblInd w:w="0" w:type="dxa"/>
        <w:tblLook w:val="04A0" w:firstRow="1" w:lastRow="0" w:firstColumn="1" w:lastColumn="0" w:noHBand="0" w:noVBand="1"/>
      </w:tblPr>
      <w:tblGrid>
        <w:gridCol w:w="838"/>
        <w:gridCol w:w="950"/>
        <w:gridCol w:w="950"/>
        <w:gridCol w:w="926"/>
        <w:gridCol w:w="718"/>
        <w:gridCol w:w="718"/>
        <w:gridCol w:w="950"/>
        <w:gridCol w:w="950"/>
        <w:gridCol w:w="926"/>
        <w:gridCol w:w="718"/>
      </w:tblGrid>
      <w:tr w:rsidR="0034625F" w14:paraId="1BFBFCCF" w14:textId="77777777" w:rsidTr="00A36FE7">
        <w:trPr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AE17" w14:textId="77777777" w:rsidR="0034625F" w:rsidRPr="00141400" w:rsidRDefault="0034625F" w:rsidP="00A36FE7">
            <w:pPr>
              <w:pStyle w:val="BodyTex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6665" w14:textId="77777777" w:rsidR="0034625F" w:rsidRPr="002318D8" w:rsidRDefault="0034625F" w:rsidP="00A36FE7">
            <w:pPr>
              <w:pStyle w:val="BodyText"/>
              <w:jc w:val="center"/>
              <w:rPr>
                <w:rFonts w:ascii="Times New Roman" w:eastAsia="SimSun" w:hAnsi="Times New Roman"/>
                <w:b/>
                <w:sz w:val="20"/>
                <w:szCs w:val="20"/>
              </w:rPr>
            </w:pPr>
            <w:r w:rsidRPr="002318D8">
              <w:rPr>
                <w:rFonts w:ascii="Times New Roman" w:hAnsi="Times New Roman"/>
                <w:sz w:val="20"/>
                <w:szCs w:val="20"/>
              </w:rPr>
              <w:t>PDCCH CSS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19D1" w14:textId="77777777" w:rsidR="0034625F" w:rsidRPr="002318D8" w:rsidRDefault="0034625F" w:rsidP="00A36FE7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8D8">
              <w:rPr>
                <w:rFonts w:ascii="Times New Roman" w:hAnsi="Times New Roman"/>
                <w:sz w:val="20"/>
                <w:szCs w:val="20"/>
              </w:rPr>
              <w:t>PDCCH USS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3AB2" w14:textId="77777777" w:rsidR="0034625F" w:rsidRPr="002318D8" w:rsidRDefault="0034625F" w:rsidP="00A36FE7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8D8">
              <w:rPr>
                <w:rFonts w:ascii="Times New Roman" w:hAnsi="Times New Roman"/>
                <w:sz w:val="20"/>
                <w:szCs w:val="20"/>
              </w:rPr>
              <w:t>PDSCH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9B59" w14:textId="77777777" w:rsidR="0034625F" w:rsidRPr="002318D8" w:rsidRDefault="0034625F" w:rsidP="00A36FE7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8D8">
              <w:rPr>
                <w:rFonts w:ascii="Times New Roman" w:hAnsi="Times New Roman"/>
                <w:sz w:val="20"/>
                <w:szCs w:val="20"/>
              </w:rPr>
              <w:t>Msg2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999E" w14:textId="77777777" w:rsidR="0034625F" w:rsidRPr="002318D8" w:rsidRDefault="0034625F" w:rsidP="00A36FE7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8D8">
              <w:rPr>
                <w:rFonts w:ascii="Times New Roman" w:hAnsi="Times New Roman"/>
                <w:sz w:val="20"/>
                <w:szCs w:val="20"/>
              </w:rPr>
              <w:t>Msg4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3F00" w14:textId="77777777" w:rsidR="0034625F" w:rsidRPr="002318D8" w:rsidRDefault="0034625F" w:rsidP="00A36FE7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8D8">
              <w:rPr>
                <w:rFonts w:ascii="Times New Roman" w:hAnsi="Times New Roman"/>
                <w:sz w:val="20"/>
                <w:szCs w:val="20"/>
              </w:rPr>
              <w:t>PUCCH 2bits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E5E7" w14:textId="77777777" w:rsidR="0034625F" w:rsidRPr="002318D8" w:rsidRDefault="0034625F" w:rsidP="00A36FE7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8D8">
              <w:rPr>
                <w:rFonts w:ascii="Times New Roman" w:hAnsi="Times New Roman"/>
                <w:sz w:val="20"/>
                <w:szCs w:val="20"/>
              </w:rPr>
              <w:t>PUCCH 22 bits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8EFC" w14:textId="77777777" w:rsidR="0034625F" w:rsidRPr="002318D8" w:rsidRDefault="0034625F" w:rsidP="00A36FE7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8D8">
              <w:rPr>
                <w:rFonts w:ascii="Times New Roman" w:hAnsi="Times New Roman"/>
                <w:sz w:val="20"/>
                <w:szCs w:val="20"/>
              </w:rPr>
              <w:t xml:space="preserve">PUSCH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18A2" w14:textId="77777777" w:rsidR="0034625F" w:rsidRPr="002318D8" w:rsidRDefault="0034625F" w:rsidP="00A36FE7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318D8">
              <w:rPr>
                <w:rFonts w:ascii="Times New Roman" w:hAnsi="Times New Roman"/>
                <w:sz w:val="20"/>
                <w:szCs w:val="20"/>
              </w:rPr>
              <w:t>Msg3</w:t>
            </w:r>
          </w:p>
        </w:tc>
      </w:tr>
      <w:tr w:rsidR="0034625F" w14:paraId="1EC82CB4" w14:textId="77777777" w:rsidTr="00A36FE7">
        <w:trPr>
          <w:trHeight w:val="288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51A4" w14:textId="77777777" w:rsidR="0034625F" w:rsidRPr="00141400" w:rsidRDefault="0034625F" w:rsidP="00A36FE7">
            <w:pPr>
              <w:spacing w:after="0"/>
              <w:rPr>
                <w:b/>
              </w:rPr>
            </w:pPr>
            <w:r w:rsidRPr="00141400">
              <w:t>2 Rx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BC25" w14:textId="77777777" w:rsidR="0034625F" w:rsidRPr="002318D8" w:rsidRDefault="0034625F" w:rsidP="00A36FE7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2318D8">
              <w:rPr>
                <w:color w:val="000000"/>
                <w:sz w:val="20"/>
                <w:szCs w:val="20"/>
              </w:rPr>
              <w:t>4.9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C0CA" w14:textId="77777777" w:rsidR="0034625F" w:rsidRPr="002318D8" w:rsidRDefault="0034625F" w:rsidP="00A36FE7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2318D8">
              <w:rPr>
                <w:color w:val="000000"/>
                <w:sz w:val="20"/>
                <w:szCs w:val="20"/>
              </w:rPr>
              <w:t>8.9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EE35" w14:textId="77777777" w:rsidR="0034625F" w:rsidRPr="002318D8" w:rsidRDefault="0034625F" w:rsidP="00A36FE7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2318D8">
              <w:rPr>
                <w:color w:val="000000"/>
                <w:sz w:val="20"/>
                <w:szCs w:val="20"/>
              </w:rPr>
              <w:t>6.4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4584" w14:textId="77777777" w:rsidR="0034625F" w:rsidRPr="002318D8" w:rsidRDefault="0034625F" w:rsidP="00A36FE7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2318D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9FC3" w14:textId="77777777" w:rsidR="0034625F" w:rsidRPr="002318D8" w:rsidRDefault="0034625F" w:rsidP="00A36FE7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2318D8">
              <w:rPr>
                <w:color w:val="000000"/>
                <w:sz w:val="20"/>
                <w:szCs w:val="20"/>
              </w:rPr>
              <w:t>2.9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C844" w14:textId="77777777" w:rsidR="0034625F" w:rsidRPr="002318D8" w:rsidRDefault="0034625F" w:rsidP="00A36FE7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2318D8">
              <w:rPr>
                <w:color w:val="000000"/>
                <w:sz w:val="20"/>
                <w:szCs w:val="20"/>
              </w:rPr>
              <w:t>12.2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BD08" w14:textId="77777777" w:rsidR="0034625F" w:rsidRPr="002318D8" w:rsidRDefault="0034625F" w:rsidP="00A36FE7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2318D8">
              <w:rPr>
                <w:color w:val="000000"/>
                <w:sz w:val="20"/>
                <w:szCs w:val="20"/>
              </w:rPr>
              <w:t>7.9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BE10" w14:textId="77777777" w:rsidR="0034625F" w:rsidRPr="002318D8" w:rsidRDefault="0034625F" w:rsidP="00A36FE7">
            <w:pPr>
              <w:spacing w:after="0"/>
              <w:jc w:val="center"/>
              <w:rPr>
                <w:color w:val="9C0006"/>
                <w:sz w:val="20"/>
                <w:szCs w:val="20"/>
              </w:rPr>
            </w:pPr>
            <w:r w:rsidRPr="002318D8">
              <w:rPr>
                <w:color w:val="FF0000"/>
                <w:sz w:val="20"/>
                <w:szCs w:val="20"/>
              </w:rPr>
              <w:t>-3.0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43B4" w14:textId="77777777" w:rsidR="0034625F" w:rsidRPr="002318D8" w:rsidRDefault="0034625F" w:rsidP="00A36FE7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2318D8">
              <w:rPr>
                <w:color w:val="000000"/>
                <w:sz w:val="20"/>
                <w:szCs w:val="20"/>
              </w:rPr>
              <w:t>5.0</w:t>
            </w:r>
          </w:p>
        </w:tc>
      </w:tr>
      <w:tr w:rsidR="0034625F" w14:paraId="6E3F0B95" w14:textId="77777777" w:rsidTr="00A36FE7">
        <w:trPr>
          <w:trHeight w:val="288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C6D8" w14:textId="77777777" w:rsidR="0034625F" w:rsidRPr="00141400" w:rsidRDefault="0034625F" w:rsidP="00A36FE7">
            <w:pPr>
              <w:spacing w:after="0"/>
            </w:pPr>
            <w:r w:rsidRPr="00141400">
              <w:t>1 Rx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EA97" w14:textId="77777777" w:rsidR="0034625F" w:rsidRPr="002318D8" w:rsidRDefault="0034625F" w:rsidP="00A36FE7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2318D8">
              <w:rPr>
                <w:sz w:val="20"/>
                <w:szCs w:val="20"/>
              </w:rPr>
              <w:t>1.7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D72" w14:textId="77777777" w:rsidR="0034625F" w:rsidRPr="002318D8" w:rsidRDefault="0034625F" w:rsidP="00A36FE7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2318D8">
              <w:rPr>
                <w:sz w:val="20"/>
                <w:szCs w:val="20"/>
              </w:rPr>
              <w:t>5.7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576F" w14:textId="77777777" w:rsidR="0034625F" w:rsidRPr="002318D8" w:rsidRDefault="0034625F" w:rsidP="00A36FE7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2318D8">
              <w:rPr>
                <w:sz w:val="20"/>
                <w:szCs w:val="20"/>
              </w:rPr>
              <w:t>3.3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8B5" w14:textId="77777777" w:rsidR="0034625F" w:rsidRPr="002318D8" w:rsidRDefault="0034625F" w:rsidP="00A36FE7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2318D8">
              <w:rPr>
                <w:color w:val="FF0000"/>
                <w:sz w:val="20"/>
                <w:szCs w:val="20"/>
              </w:rPr>
              <w:t>-4.6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481C" w14:textId="77777777" w:rsidR="0034625F" w:rsidRPr="002318D8" w:rsidRDefault="0034625F" w:rsidP="00A36FE7">
            <w:pPr>
              <w:spacing w:after="0"/>
              <w:jc w:val="center"/>
              <w:rPr>
                <w:color w:val="FF0000"/>
                <w:sz w:val="20"/>
                <w:szCs w:val="20"/>
              </w:rPr>
            </w:pPr>
            <w:r w:rsidRPr="002318D8">
              <w:rPr>
                <w:color w:val="FF0000"/>
                <w:sz w:val="20"/>
                <w:szCs w:val="20"/>
              </w:rPr>
              <w:t>-0.2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4AA3" w14:textId="77777777" w:rsidR="0034625F" w:rsidRPr="002318D8" w:rsidRDefault="0034625F" w:rsidP="00A36FE7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2318D8">
              <w:rPr>
                <w:sz w:val="20"/>
                <w:szCs w:val="20"/>
              </w:rPr>
              <w:t>12.2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41B5" w14:textId="77777777" w:rsidR="0034625F" w:rsidRPr="002318D8" w:rsidRDefault="0034625F" w:rsidP="00A36FE7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2318D8">
              <w:rPr>
                <w:sz w:val="20"/>
                <w:szCs w:val="20"/>
              </w:rPr>
              <w:t>7.9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8536" w14:textId="77777777" w:rsidR="0034625F" w:rsidRPr="002318D8" w:rsidRDefault="0034625F" w:rsidP="00A36FE7">
            <w:pPr>
              <w:spacing w:after="0"/>
              <w:jc w:val="center"/>
              <w:rPr>
                <w:color w:val="9C0006"/>
                <w:sz w:val="20"/>
                <w:szCs w:val="20"/>
              </w:rPr>
            </w:pPr>
            <w:r w:rsidRPr="00A52EB4">
              <w:rPr>
                <w:color w:val="FF0000"/>
                <w:sz w:val="20"/>
                <w:szCs w:val="20"/>
              </w:rPr>
              <w:t>-3.0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34E6" w14:textId="77777777" w:rsidR="0034625F" w:rsidRPr="002318D8" w:rsidRDefault="0034625F" w:rsidP="00A36FE7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2318D8">
              <w:rPr>
                <w:sz w:val="20"/>
                <w:szCs w:val="20"/>
              </w:rPr>
              <w:t>5.0</w:t>
            </w:r>
          </w:p>
        </w:tc>
      </w:tr>
    </w:tbl>
    <w:p w14:paraId="62E7E1F7" w14:textId="74D4B1A5" w:rsidR="0034625F" w:rsidRDefault="0034625F" w:rsidP="00B44B63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1EAFFCE2" w14:textId="5508A2B7" w:rsidR="0034625F" w:rsidRDefault="006305E7" w:rsidP="006305E7">
      <w:pPr>
        <w:pStyle w:val="Heading2"/>
        <w:spacing w:after="160" w:line="259" w:lineRule="auto"/>
      </w:pPr>
      <w:r w:rsidRPr="006305E7">
        <w:t>Duplex operation</w:t>
      </w:r>
    </w:p>
    <w:p w14:paraId="7AD4D6A9" w14:textId="088ED636" w:rsidR="006305E7" w:rsidRDefault="00256611" w:rsidP="006305E7">
      <w:pPr>
        <w:rPr>
          <w:lang w:val="en-GB" w:eastAsia="zh-CN"/>
        </w:rPr>
      </w:pPr>
      <w:r>
        <w:rPr>
          <w:lang w:val="en-GB" w:eastAsia="zh-CN"/>
        </w:rPr>
        <w:t xml:space="preserve">Concerning full-duplex operation, </w:t>
      </w:r>
      <w:r w:rsidR="006305E7">
        <w:rPr>
          <w:lang w:val="en-GB" w:eastAsia="zh-CN"/>
        </w:rPr>
        <w:t xml:space="preserve">38.211 supports switching gap between </w:t>
      </w:r>
      <w:r w:rsidR="00223979">
        <w:rPr>
          <w:lang w:val="en-GB" w:eastAsia="zh-CN"/>
        </w:rPr>
        <w:t>Tx</w:t>
      </w:r>
      <w:r w:rsidR="006305E7">
        <w:rPr>
          <w:lang w:val="en-GB" w:eastAsia="zh-CN"/>
        </w:rPr>
        <w:t xml:space="preserve"> and </w:t>
      </w:r>
      <w:r w:rsidR="00223979">
        <w:rPr>
          <w:lang w:val="en-GB" w:eastAsia="zh-CN"/>
        </w:rPr>
        <w:t>Rx</w:t>
      </w:r>
      <w:r w:rsidR="00AB42D8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05E7" w14:paraId="3FDE8553" w14:textId="77777777" w:rsidTr="006305E7">
        <w:tc>
          <w:tcPr>
            <w:tcW w:w="9629" w:type="dxa"/>
          </w:tcPr>
          <w:p w14:paraId="52ADBF0F" w14:textId="4EED518F" w:rsidR="006305E7" w:rsidRPr="006305E7" w:rsidRDefault="006305E7" w:rsidP="006305E7">
            <w:pPr>
              <w:jc w:val="both"/>
              <w:rPr>
                <w:rFonts w:cs="Times New Roman"/>
              </w:rPr>
            </w:pPr>
            <w:r w:rsidRPr="006305E7">
              <w:rPr>
                <w:rFonts w:cs="Times New Roman"/>
              </w:rPr>
              <w:lastRenderedPageBreak/>
              <w:t xml:space="preserve">A UE not capable of full-duplex communication and not supporting simultaneous transmission and reception as defined by parameter simultaneousRxTxInterBandENDC, simultaneousRxTxInterBandCA or simultaneousRxTxSUL [10, TS 38.306] among all cells within a group of cells is not expected to transmit in the uplink in one cell within the group of cells earlier than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c</m:t>
                  </m:r>
                </m:sub>
              </m:sSub>
            </m:oMath>
            <w:r w:rsidRPr="006305E7">
              <w:rPr>
                <w:rFonts w:cs="Times New Roman"/>
              </w:rPr>
              <w:t xml:space="preserve"> after the end of the last received downlink symbol in the same or different cell within the group of cells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Rx-Tx</m:t>
                  </m:r>
                </m:sub>
              </m:sSub>
            </m:oMath>
            <w:r w:rsidRPr="006305E7">
              <w:rPr>
                <w:rFonts w:cs="Times New Roman"/>
              </w:rPr>
              <w:t xml:space="preserve"> is given by Table 4.3.2-3. </w:t>
            </w:r>
          </w:p>
          <w:p w14:paraId="6CEFA01E" w14:textId="1850D5D9" w:rsidR="006305E7" w:rsidRPr="006305E7" w:rsidRDefault="006305E7" w:rsidP="006305E7">
            <w:pPr>
              <w:jc w:val="both"/>
              <w:rPr>
                <w:rFonts w:cs="Times New Roman"/>
              </w:rPr>
            </w:pPr>
            <w:r w:rsidRPr="006305E7">
              <w:rPr>
                <w:rFonts w:cs="Times New Roman"/>
              </w:rPr>
              <w:t xml:space="preserve">A UE not capable of full-duplex communication and not supporting simultaneous transmission and reception as defined by parameter simultaneousRxTxInterBandENDC, simultaneousRxTxInterBandCA or simultaneousRxTxSUL [10, TS 38.306] among all cells within a group of cells is not expected to receive in the downlink in one cell within the group of cells earlier than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Tx-Rx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c</m:t>
                  </m:r>
                </m:sub>
              </m:sSub>
            </m:oMath>
            <w:r w:rsidRPr="006305E7">
              <w:rPr>
                <w:rFonts w:cs="Times New Roman"/>
              </w:rPr>
              <w:t xml:space="preserve"> after the end of the last transmitted uplink symbol in the same or different cell within the group of cells where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</w:rPr>
                    <m:t>Tx-Rx</m:t>
                  </m:r>
                </m:sub>
              </m:sSub>
            </m:oMath>
            <w:r w:rsidRPr="006305E7">
              <w:rPr>
                <w:rFonts w:cs="Times New Roman"/>
              </w:rPr>
              <w:t xml:space="preserve"> is given by Table 4.3.2-3. </w:t>
            </w:r>
          </w:p>
        </w:tc>
      </w:tr>
    </w:tbl>
    <w:p w14:paraId="0F177C82" w14:textId="77777777" w:rsidR="006305E7" w:rsidRPr="00AB42D8" w:rsidRDefault="006305E7" w:rsidP="006305E7">
      <w:pPr>
        <w:rPr>
          <w:rFonts w:cs="Times New Roman"/>
        </w:rPr>
      </w:pPr>
    </w:p>
    <w:p w14:paraId="6D428EA5" w14:textId="724D658D" w:rsidR="0034625F" w:rsidRPr="00AB42D8" w:rsidRDefault="00AB42D8" w:rsidP="00AB42D8">
      <w:pPr>
        <w:spacing w:after="0"/>
        <w:jc w:val="both"/>
        <w:rPr>
          <w:rFonts w:cs="Times New Roman"/>
        </w:rPr>
      </w:pPr>
      <w:r w:rsidRPr="00AB42D8">
        <w:rPr>
          <w:rFonts w:cs="Times New Roman"/>
        </w:rPr>
        <w:t>Since</w:t>
      </w:r>
      <w:r>
        <w:rPr>
          <w:rFonts w:cs="Times New Roman"/>
        </w:rPr>
        <w:t xml:space="preserve"> RedCap UEs support Type-A HD-FDD, the above can be extended to support RedCap UEs with minimal specification effort. </w:t>
      </w:r>
      <w:r w:rsidR="005E312D">
        <w:rPr>
          <w:rFonts w:cs="Times New Roman"/>
        </w:rPr>
        <w:t>Another potential issue that may arise is collision between DL reception and UL transmission at the UE, which can be handled by the gNB scheduler and proper configuration.</w:t>
      </w:r>
    </w:p>
    <w:p w14:paraId="6A8F65D5" w14:textId="1A427EB0" w:rsidR="0034625F" w:rsidRDefault="0034625F" w:rsidP="00B44B63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0402E568" w14:textId="7E27747C" w:rsidR="0034625F" w:rsidRDefault="0034625F" w:rsidP="00B44B63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73A555FC" w14:textId="05C0F40D" w:rsidR="000A5764" w:rsidRPr="00346012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ascii="Times New Roman" w:hAnsi="Times New Roman"/>
          <w:szCs w:val="32"/>
          <w:lang w:val="en-US"/>
        </w:rPr>
      </w:pPr>
      <w:r w:rsidRPr="008645A0">
        <w:rPr>
          <w:rFonts w:cs="Arial"/>
          <w:szCs w:val="32"/>
        </w:rPr>
        <w:t>Conclusion</w:t>
      </w:r>
    </w:p>
    <w:p w14:paraId="0391582F" w14:textId="5EE15C63" w:rsidR="00B60031" w:rsidRDefault="00B60031" w:rsidP="00E07614">
      <w:pPr>
        <w:jc w:val="both"/>
        <w:rPr>
          <w:rFonts w:cs="Times New Roman"/>
          <w:lang w:val="en-GB" w:eastAsia="zh-CN"/>
        </w:rPr>
      </w:pPr>
      <w:r w:rsidRPr="005A60FD">
        <w:rPr>
          <w:rFonts w:cs="Times New Roman"/>
          <w:lang w:val="en-GB" w:eastAsia="zh-CN"/>
        </w:rPr>
        <w:t>This contribution</w:t>
      </w:r>
      <w:r w:rsidR="00844033" w:rsidRPr="005A60FD">
        <w:rPr>
          <w:rFonts w:cs="Times New Roman"/>
          <w:lang w:val="en-GB" w:eastAsia="zh-CN"/>
        </w:rPr>
        <w:t xml:space="preserve"> has discussed several </w:t>
      </w:r>
      <w:r w:rsidR="00283C14" w:rsidRPr="005A60FD">
        <w:rPr>
          <w:rFonts w:cs="Times New Roman"/>
          <w:lang w:val="en-GB" w:eastAsia="zh-CN"/>
        </w:rPr>
        <w:t xml:space="preserve">complexity reduction </w:t>
      </w:r>
      <w:r w:rsidR="00844033" w:rsidRPr="005A60FD">
        <w:rPr>
          <w:rFonts w:cs="Times New Roman"/>
          <w:lang w:val="en-GB" w:eastAsia="zh-CN"/>
        </w:rPr>
        <w:t xml:space="preserve">features for </w:t>
      </w:r>
      <w:r w:rsidR="00456B0B">
        <w:rPr>
          <w:rFonts w:cs="Times New Roman"/>
          <w:lang w:val="en-GB" w:eastAsia="zh-CN"/>
        </w:rPr>
        <w:t>R</w:t>
      </w:r>
      <w:r w:rsidR="00844033" w:rsidRPr="005A60FD">
        <w:rPr>
          <w:rFonts w:cs="Times New Roman"/>
          <w:lang w:val="en-GB" w:eastAsia="zh-CN"/>
        </w:rPr>
        <w:t xml:space="preserve">educed </w:t>
      </w:r>
      <w:r w:rsidR="00456B0B">
        <w:rPr>
          <w:rFonts w:cs="Times New Roman"/>
          <w:lang w:val="en-GB" w:eastAsia="zh-CN"/>
        </w:rPr>
        <w:t>C</w:t>
      </w:r>
      <w:r w:rsidR="00CF05D7" w:rsidRPr="005A60FD">
        <w:rPr>
          <w:rFonts w:cs="Times New Roman"/>
          <w:lang w:val="en-GB" w:eastAsia="zh-CN"/>
        </w:rPr>
        <w:t>apability</w:t>
      </w:r>
      <w:r w:rsidR="00844033" w:rsidRPr="005A60FD">
        <w:rPr>
          <w:rFonts w:cs="Times New Roman"/>
          <w:lang w:val="en-GB" w:eastAsia="zh-CN"/>
        </w:rPr>
        <w:t xml:space="preserve"> </w:t>
      </w:r>
      <w:r w:rsidR="00456B0B">
        <w:rPr>
          <w:rFonts w:cs="Times New Roman"/>
          <w:lang w:val="en-GB" w:eastAsia="zh-CN"/>
        </w:rPr>
        <w:t>U</w:t>
      </w:r>
      <w:r w:rsidR="00274344">
        <w:rPr>
          <w:rFonts w:cs="Times New Roman"/>
          <w:lang w:val="en-GB" w:eastAsia="zh-CN"/>
        </w:rPr>
        <w:t>E</w:t>
      </w:r>
      <w:r w:rsidR="00456B0B">
        <w:rPr>
          <w:rFonts w:cs="Times New Roman"/>
          <w:lang w:val="en-GB" w:eastAsia="zh-CN"/>
        </w:rPr>
        <w:t>s</w:t>
      </w:r>
      <w:r w:rsidR="00844033" w:rsidRPr="005A60FD">
        <w:rPr>
          <w:rFonts w:cs="Times New Roman"/>
          <w:lang w:val="en-GB" w:eastAsia="zh-CN"/>
        </w:rPr>
        <w:t>. Based on the discussion, we propose the following:</w:t>
      </w:r>
    </w:p>
    <w:p w14:paraId="76C418AB" w14:textId="77777777" w:rsidR="00E07614" w:rsidRDefault="00E07614" w:rsidP="00456B0B">
      <w:pPr>
        <w:keepNext/>
        <w:jc w:val="both"/>
        <w:rPr>
          <w:b/>
          <w:bCs/>
          <w:i/>
          <w:iCs/>
          <w:lang w:val="en-GB" w:eastAsia="zh-CN"/>
        </w:rPr>
      </w:pPr>
      <w:r w:rsidRPr="00443F3F">
        <w:rPr>
          <w:b/>
          <w:bCs/>
          <w:i/>
          <w:iCs/>
          <w:lang w:val="en-GB" w:eastAsia="zh-CN"/>
        </w:rPr>
        <w:t>Proposal 1: Dedicated CORESET#0, initial DL BWP, and initial UL BWP are considered for RedCap UEs.</w:t>
      </w:r>
    </w:p>
    <w:p w14:paraId="7F1D1E82" w14:textId="615AE305" w:rsidR="00E07614" w:rsidRDefault="00E07614" w:rsidP="00456B0B">
      <w:pPr>
        <w:keepNext/>
        <w:jc w:val="both"/>
        <w:rPr>
          <w:b/>
          <w:bCs/>
          <w:i/>
          <w:iCs/>
          <w:lang w:val="en-GB" w:eastAsia="zh-CN"/>
        </w:rPr>
      </w:pPr>
      <w:r w:rsidRPr="0089367E">
        <w:rPr>
          <w:b/>
          <w:bCs/>
          <w:i/>
          <w:iCs/>
          <w:lang w:val="en-GB" w:eastAsia="zh-CN"/>
        </w:rPr>
        <w:t>Proposal 2: Consider solutions for the case where the frequency span of the PRACH occasions is larger than maximum RedCap UE BW</w:t>
      </w:r>
      <w:r>
        <w:rPr>
          <w:b/>
          <w:bCs/>
          <w:i/>
          <w:iCs/>
          <w:lang w:val="en-GB" w:eastAsia="zh-CN"/>
        </w:rPr>
        <w:t>.</w:t>
      </w:r>
    </w:p>
    <w:p w14:paraId="5CDDF83B" w14:textId="77777777" w:rsidR="00E07614" w:rsidRPr="0089367E" w:rsidRDefault="00E07614" w:rsidP="00456B0B">
      <w:pPr>
        <w:pStyle w:val="ListParagraph"/>
        <w:spacing w:after="120"/>
        <w:ind w:left="13"/>
        <w:jc w:val="both"/>
        <w:rPr>
          <w:b/>
          <w:bCs/>
          <w:i/>
          <w:iCs/>
          <w:lang w:val="en-GB" w:eastAsia="zh-CN"/>
        </w:rPr>
      </w:pPr>
      <w:r w:rsidRPr="0089367E">
        <w:rPr>
          <w:b/>
          <w:bCs/>
          <w:i/>
          <w:iCs/>
          <w:lang w:val="en-GB" w:eastAsia="zh-CN"/>
        </w:rPr>
        <w:t xml:space="preserve">Proposal </w:t>
      </w:r>
      <w:r>
        <w:rPr>
          <w:b/>
          <w:bCs/>
          <w:i/>
          <w:iCs/>
          <w:lang w:val="en-GB" w:eastAsia="zh-CN"/>
        </w:rPr>
        <w:t>3</w:t>
      </w:r>
      <w:r w:rsidRPr="0089367E">
        <w:rPr>
          <w:b/>
          <w:bCs/>
          <w:i/>
          <w:iCs/>
          <w:lang w:val="en-GB" w:eastAsia="zh-CN"/>
        </w:rPr>
        <w:t xml:space="preserve">: Consider solutions for the case where the frequency span of </w:t>
      </w:r>
      <w:r>
        <w:rPr>
          <w:b/>
          <w:bCs/>
          <w:i/>
          <w:iCs/>
          <w:lang w:val="en-GB" w:eastAsia="zh-CN"/>
        </w:rPr>
        <w:t>PUCCH and PUSCH during initial access is larger</w:t>
      </w:r>
      <w:r w:rsidRPr="0089367E">
        <w:rPr>
          <w:b/>
          <w:bCs/>
          <w:i/>
          <w:iCs/>
          <w:lang w:val="en-GB" w:eastAsia="zh-CN"/>
        </w:rPr>
        <w:t xml:space="preserve"> than maximum RedCap UE BW</w:t>
      </w:r>
    </w:p>
    <w:p w14:paraId="50620EC8" w14:textId="77777777" w:rsidR="00E07614" w:rsidRPr="0089367E" w:rsidRDefault="00E07614" w:rsidP="00E07614">
      <w:pPr>
        <w:pStyle w:val="ListParagraph"/>
        <w:ind w:left="13"/>
        <w:jc w:val="both"/>
        <w:rPr>
          <w:b/>
          <w:bCs/>
          <w:i/>
          <w:iCs/>
          <w:lang w:val="en-GB" w:eastAsia="zh-CN"/>
        </w:rPr>
      </w:pPr>
    </w:p>
    <w:p w14:paraId="5CF8A4B5" w14:textId="6050227E" w:rsidR="00033C9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 w:rsidRPr="008645A0">
        <w:rPr>
          <w:rFonts w:cs="Arial"/>
          <w:szCs w:val="32"/>
        </w:rPr>
        <w:t>References</w:t>
      </w:r>
    </w:p>
    <w:p w14:paraId="2F07835C" w14:textId="47B2A484" w:rsidR="008D00F0" w:rsidRPr="00B65A72" w:rsidRDefault="00C771F0" w:rsidP="00CC3500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</w:pPr>
      <w:bookmarkStart w:id="4" w:name="_Ref382571130"/>
      <w:r w:rsidRPr="00B65A72">
        <w:t xml:space="preserve"> </w:t>
      </w:r>
      <w:r w:rsidR="008D00F0" w:rsidRPr="00B65A72">
        <w:t>RP-</w:t>
      </w:r>
      <w:r w:rsidR="007D4CB6" w:rsidRPr="00B65A72">
        <w:t>202933</w:t>
      </w:r>
      <w:r w:rsidR="008D00F0" w:rsidRPr="00B65A72">
        <w:t xml:space="preserve">, “New </w:t>
      </w:r>
      <w:r w:rsidR="007D4CB6" w:rsidRPr="00B65A72">
        <w:t>WI</w:t>
      </w:r>
      <w:r w:rsidR="008D00F0" w:rsidRPr="00B65A72">
        <w:t xml:space="preserve"> on support of reduced capability NR devices</w:t>
      </w:r>
      <w:r w:rsidR="00E07614" w:rsidRPr="00B65A72">
        <w:t>,</w:t>
      </w:r>
      <w:r w:rsidR="008D00F0" w:rsidRPr="00B65A72">
        <w:t xml:space="preserve">” Ericsson, </w:t>
      </w:r>
      <w:r w:rsidR="007D4CB6" w:rsidRPr="00B65A72">
        <w:t xml:space="preserve">Nokia, </w:t>
      </w:r>
      <w:r w:rsidR="008D00F0" w:rsidRPr="00B65A72">
        <w:t>RAN#</w:t>
      </w:r>
      <w:bookmarkEnd w:id="4"/>
      <w:r w:rsidR="007D4CB6" w:rsidRPr="00B65A72">
        <w:t>90</w:t>
      </w:r>
      <w:r w:rsidR="0040367B" w:rsidRPr="00B65A72">
        <w:t>-</w:t>
      </w:r>
      <w:r w:rsidR="007D4CB6" w:rsidRPr="00B65A72">
        <w:t>e.</w:t>
      </w:r>
    </w:p>
    <w:p w14:paraId="35CF9F94" w14:textId="00A9AFCE" w:rsidR="00A043E4" w:rsidRPr="00B65A72" w:rsidRDefault="00A043E4" w:rsidP="00CC3500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</w:pPr>
      <w:r w:rsidRPr="00B65A72">
        <w:rPr>
          <w:rFonts w:eastAsia="Arial Unicode MS" w:cs="Times New Roman"/>
        </w:rPr>
        <w:t xml:space="preserve"> </w:t>
      </w:r>
      <w:r w:rsidR="00E07614" w:rsidRPr="00B65A72">
        <w:rPr>
          <w:rFonts w:eastAsia="Arial Unicode MS" w:cs="Times New Roman"/>
        </w:rPr>
        <w:t>R1-2006733, “</w:t>
      </w:r>
      <w:r w:rsidR="00E07614" w:rsidRPr="00B65A72">
        <w:t>Discussion on p</w:t>
      </w:r>
      <w:r w:rsidR="00E07614" w:rsidRPr="00B65A72">
        <w:rPr>
          <w:lang w:eastAsia="ja-JP"/>
        </w:rPr>
        <w:t>otential UE complexity reduction features for RedCap,” NTT DOCOMO, Inc., RAN1#102-e</w:t>
      </w:r>
      <w:r w:rsidR="00CC3500">
        <w:rPr>
          <w:lang w:eastAsia="ja-JP"/>
        </w:rPr>
        <w:t>.</w:t>
      </w:r>
    </w:p>
    <w:p w14:paraId="445F0D43" w14:textId="77777777" w:rsidR="004B4728" w:rsidRPr="00984A57" w:rsidRDefault="004B4728" w:rsidP="00FC523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2" w:lineRule="atLeast"/>
        <w:jc w:val="both"/>
        <w:textAlignment w:val="baseline"/>
        <w:rPr>
          <w:sz w:val="20"/>
        </w:rPr>
      </w:pPr>
    </w:p>
    <w:sectPr w:rsidR="004B4728" w:rsidRPr="00984A57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170E1" w14:textId="77777777" w:rsidR="001A12A1" w:rsidRDefault="001A12A1">
      <w:r>
        <w:separator/>
      </w:r>
    </w:p>
  </w:endnote>
  <w:endnote w:type="continuationSeparator" w:id="0">
    <w:p w14:paraId="3E02D22E" w14:textId="77777777" w:rsidR="001A12A1" w:rsidRDefault="001A12A1">
      <w:r>
        <w:continuationSeparator/>
      </w:r>
    </w:p>
  </w:endnote>
  <w:endnote w:type="continuationNotice" w:id="1">
    <w:p w14:paraId="53F94CED" w14:textId="77777777" w:rsidR="001A12A1" w:rsidRDefault="001A12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C4F700" w14:textId="77777777" w:rsidR="001A12A1" w:rsidRDefault="001A12A1">
      <w:r>
        <w:separator/>
      </w:r>
    </w:p>
  </w:footnote>
  <w:footnote w:type="continuationSeparator" w:id="0">
    <w:p w14:paraId="73F20F11" w14:textId="77777777" w:rsidR="001A12A1" w:rsidRDefault="001A12A1">
      <w:r>
        <w:continuationSeparator/>
      </w:r>
    </w:p>
  </w:footnote>
  <w:footnote w:type="continuationNotice" w:id="1">
    <w:p w14:paraId="2E05F9D9" w14:textId="77777777" w:rsidR="001A12A1" w:rsidRDefault="001A12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3144F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51869"/>
    <w:multiLevelType w:val="hybridMultilevel"/>
    <w:tmpl w:val="47B2F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-13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-60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19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</w:abstractNum>
  <w:abstractNum w:abstractNumId="5" w15:restartNumberingAfterBreak="0">
    <w:nsid w:val="19C37DBB"/>
    <w:multiLevelType w:val="hybridMultilevel"/>
    <w:tmpl w:val="613A8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707B0"/>
    <w:multiLevelType w:val="multilevel"/>
    <w:tmpl w:val="4D16C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0033E7E"/>
    <w:multiLevelType w:val="hybridMultilevel"/>
    <w:tmpl w:val="67D24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A0B51"/>
    <w:multiLevelType w:val="hybridMultilevel"/>
    <w:tmpl w:val="95DCB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D32DA"/>
    <w:multiLevelType w:val="hybridMultilevel"/>
    <w:tmpl w:val="2780D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16D2A"/>
    <w:multiLevelType w:val="hybridMultilevel"/>
    <w:tmpl w:val="B2DE7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6B7B8E"/>
    <w:multiLevelType w:val="hybridMultilevel"/>
    <w:tmpl w:val="B3FA0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B852FD"/>
    <w:multiLevelType w:val="hybridMultilevel"/>
    <w:tmpl w:val="E958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E6644D"/>
    <w:multiLevelType w:val="hybridMultilevel"/>
    <w:tmpl w:val="6784C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0320FF5"/>
    <w:multiLevelType w:val="hybridMultilevel"/>
    <w:tmpl w:val="3C98D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6934DB"/>
    <w:multiLevelType w:val="hybridMultilevel"/>
    <w:tmpl w:val="A3184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B711B"/>
    <w:multiLevelType w:val="hybridMultilevel"/>
    <w:tmpl w:val="DEE0C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B4F87"/>
    <w:multiLevelType w:val="hybridMultilevel"/>
    <w:tmpl w:val="5C8A7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C5452"/>
    <w:multiLevelType w:val="hybridMultilevel"/>
    <w:tmpl w:val="2ACE7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2C2DC3"/>
    <w:multiLevelType w:val="hybridMultilevel"/>
    <w:tmpl w:val="998C3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121CFA"/>
    <w:multiLevelType w:val="hybridMultilevel"/>
    <w:tmpl w:val="BE4E2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AF4FFD"/>
    <w:multiLevelType w:val="hybridMultilevel"/>
    <w:tmpl w:val="DA86C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6"/>
  </w:num>
  <w:num w:numId="4">
    <w:abstractNumId w:val="18"/>
  </w:num>
  <w:num w:numId="5">
    <w:abstractNumId w:val="10"/>
  </w:num>
  <w:num w:numId="6">
    <w:abstractNumId w:val="22"/>
  </w:num>
  <w:num w:numId="7">
    <w:abstractNumId w:val="28"/>
  </w:num>
  <w:num w:numId="8">
    <w:abstractNumId w:val="12"/>
  </w:num>
  <w:num w:numId="9">
    <w:abstractNumId w:val="36"/>
  </w:num>
  <w:num w:numId="10">
    <w:abstractNumId w:val="15"/>
    <w:lvlOverride w:ilvl="0">
      <w:startOverride w:val="1"/>
    </w:lvlOverride>
  </w:num>
  <w:num w:numId="11">
    <w:abstractNumId w:val="24"/>
  </w:num>
  <w:num w:numId="12">
    <w:abstractNumId w:val="4"/>
  </w:num>
  <w:num w:numId="13">
    <w:abstractNumId w:val="17"/>
  </w:num>
  <w:num w:numId="14">
    <w:abstractNumId w:val="3"/>
  </w:num>
  <w:num w:numId="15">
    <w:abstractNumId w:val="6"/>
  </w:num>
  <w:num w:numId="16">
    <w:abstractNumId w:val="30"/>
  </w:num>
  <w:num w:numId="17">
    <w:abstractNumId w:val="31"/>
  </w:num>
  <w:num w:numId="18">
    <w:abstractNumId w:val="21"/>
  </w:num>
  <w:num w:numId="19">
    <w:abstractNumId w:val="1"/>
  </w:num>
  <w:num w:numId="20">
    <w:abstractNumId w:val="19"/>
  </w:num>
  <w:num w:numId="21">
    <w:abstractNumId w:val="0"/>
  </w:num>
  <w:num w:numId="22">
    <w:abstractNumId w:val="0"/>
  </w:num>
  <w:num w:numId="23">
    <w:abstractNumId w:val="23"/>
  </w:num>
  <w:num w:numId="24">
    <w:abstractNumId w:val="5"/>
  </w:num>
  <w:num w:numId="25">
    <w:abstractNumId w:val="27"/>
  </w:num>
  <w:num w:numId="26">
    <w:abstractNumId w:val="8"/>
  </w:num>
  <w:num w:numId="27">
    <w:abstractNumId w:val="35"/>
  </w:num>
  <w:num w:numId="28">
    <w:abstractNumId w:val="34"/>
  </w:num>
  <w:num w:numId="29">
    <w:abstractNumId w:val="14"/>
  </w:num>
  <w:num w:numId="30">
    <w:abstractNumId w:val="29"/>
  </w:num>
  <w:num w:numId="31">
    <w:abstractNumId w:val="33"/>
  </w:num>
  <w:num w:numId="32">
    <w:abstractNumId w:val="26"/>
  </w:num>
  <w:num w:numId="33">
    <w:abstractNumId w:val="13"/>
  </w:num>
  <w:num w:numId="34">
    <w:abstractNumId w:val="20"/>
  </w:num>
  <w:num w:numId="35">
    <w:abstractNumId w:val="32"/>
  </w:num>
  <w:num w:numId="36">
    <w:abstractNumId w:val="11"/>
  </w:num>
  <w:num w:numId="37">
    <w:abstractNumId w:val="7"/>
  </w:num>
  <w:num w:numId="38">
    <w:abstractNumId w:val="9"/>
  </w:num>
  <w:num w:numId="39">
    <w:abstractNumId w:val="2"/>
  </w:num>
  <w:num w:numId="40">
    <w:abstractNumId w:val="0"/>
  </w:num>
  <w:num w:numId="41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774"/>
    <w:rsid w:val="000A0028"/>
    <w:rsid w:val="000A0276"/>
    <w:rsid w:val="000A19E5"/>
    <w:rsid w:val="000A1B7B"/>
    <w:rsid w:val="000A22F2"/>
    <w:rsid w:val="000A2538"/>
    <w:rsid w:val="000A3063"/>
    <w:rsid w:val="000A3F21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3AB3"/>
    <w:rsid w:val="000C4C53"/>
    <w:rsid w:val="000C501B"/>
    <w:rsid w:val="000C50FA"/>
    <w:rsid w:val="000C53CC"/>
    <w:rsid w:val="000C5D3A"/>
    <w:rsid w:val="000C64E6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CEF"/>
    <w:rsid w:val="000F3F6C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92E"/>
    <w:rsid w:val="00110E4E"/>
    <w:rsid w:val="00110EBC"/>
    <w:rsid w:val="001112F3"/>
    <w:rsid w:val="00111D66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39BD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ABB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3979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208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57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89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415E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4B7"/>
    <w:rsid w:val="00626130"/>
    <w:rsid w:val="006261B8"/>
    <w:rsid w:val="00626339"/>
    <w:rsid w:val="00626579"/>
    <w:rsid w:val="006265EE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0B1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81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0F53"/>
    <w:rsid w:val="00691A2E"/>
    <w:rsid w:val="006921F6"/>
    <w:rsid w:val="006929B2"/>
    <w:rsid w:val="00692C29"/>
    <w:rsid w:val="00692E40"/>
    <w:rsid w:val="006931AC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FC1"/>
    <w:rsid w:val="00725045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651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BA7"/>
    <w:rsid w:val="00794C40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363"/>
    <w:rsid w:val="007F3F4A"/>
    <w:rsid w:val="007F42E1"/>
    <w:rsid w:val="007F4904"/>
    <w:rsid w:val="007F5988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B43"/>
    <w:rsid w:val="00890526"/>
    <w:rsid w:val="008907CA"/>
    <w:rsid w:val="00891245"/>
    <w:rsid w:val="008913FE"/>
    <w:rsid w:val="00891DA1"/>
    <w:rsid w:val="008925A3"/>
    <w:rsid w:val="00892CFF"/>
    <w:rsid w:val="00892F7F"/>
    <w:rsid w:val="0089347C"/>
    <w:rsid w:val="0089367E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6AEA"/>
    <w:rsid w:val="008C7573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6225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201A7"/>
    <w:rsid w:val="0092027E"/>
    <w:rsid w:val="0092049A"/>
    <w:rsid w:val="00920BF2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6949"/>
    <w:rsid w:val="00976B34"/>
    <w:rsid w:val="00976D35"/>
    <w:rsid w:val="00977A89"/>
    <w:rsid w:val="00977F6E"/>
    <w:rsid w:val="00980477"/>
    <w:rsid w:val="0098062F"/>
    <w:rsid w:val="00980C56"/>
    <w:rsid w:val="009817BF"/>
    <w:rsid w:val="00981923"/>
    <w:rsid w:val="00981FD7"/>
    <w:rsid w:val="009820F4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B47"/>
    <w:rsid w:val="00A06DB0"/>
    <w:rsid w:val="00A079D6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0F2A"/>
    <w:rsid w:val="00A419C2"/>
    <w:rsid w:val="00A41CAE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B31"/>
    <w:rsid w:val="00A773F0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52ED"/>
    <w:rsid w:val="00A8531C"/>
    <w:rsid w:val="00A85A38"/>
    <w:rsid w:val="00A85D63"/>
    <w:rsid w:val="00A86652"/>
    <w:rsid w:val="00A871A3"/>
    <w:rsid w:val="00A8722C"/>
    <w:rsid w:val="00A8722D"/>
    <w:rsid w:val="00A877A9"/>
    <w:rsid w:val="00A87BCC"/>
    <w:rsid w:val="00A91F23"/>
    <w:rsid w:val="00A920C7"/>
    <w:rsid w:val="00A9250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2430"/>
    <w:rsid w:val="00B44019"/>
    <w:rsid w:val="00B44A42"/>
    <w:rsid w:val="00B44B37"/>
    <w:rsid w:val="00B44B63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C08"/>
    <w:rsid w:val="00B84C85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D2E"/>
    <w:rsid w:val="00BC4E54"/>
    <w:rsid w:val="00BC67E7"/>
    <w:rsid w:val="00BC74D1"/>
    <w:rsid w:val="00BD0073"/>
    <w:rsid w:val="00BD48AC"/>
    <w:rsid w:val="00BD4A4B"/>
    <w:rsid w:val="00BD4AE4"/>
    <w:rsid w:val="00BD55BA"/>
    <w:rsid w:val="00BD5762"/>
    <w:rsid w:val="00BD5F1A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9D4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D80"/>
    <w:rsid w:val="00C55E1C"/>
    <w:rsid w:val="00C56BDD"/>
    <w:rsid w:val="00C57D8A"/>
    <w:rsid w:val="00C57E2F"/>
    <w:rsid w:val="00C6050B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30A"/>
    <w:rsid w:val="00C6761B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F63"/>
    <w:rsid w:val="00CB2067"/>
    <w:rsid w:val="00CB2805"/>
    <w:rsid w:val="00CB33AF"/>
    <w:rsid w:val="00CB37DE"/>
    <w:rsid w:val="00CB4899"/>
    <w:rsid w:val="00CB4AFF"/>
    <w:rsid w:val="00CB4D5A"/>
    <w:rsid w:val="00CB4EF3"/>
    <w:rsid w:val="00CB63CF"/>
    <w:rsid w:val="00CB6855"/>
    <w:rsid w:val="00CB6997"/>
    <w:rsid w:val="00CB78A7"/>
    <w:rsid w:val="00CB79B1"/>
    <w:rsid w:val="00CC040E"/>
    <w:rsid w:val="00CC05E6"/>
    <w:rsid w:val="00CC111F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EBF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52F6"/>
    <w:rsid w:val="00D36558"/>
    <w:rsid w:val="00D367D3"/>
    <w:rsid w:val="00D36E71"/>
    <w:rsid w:val="00D36F36"/>
    <w:rsid w:val="00D37053"/>
    <w:rsid w:val="00D3771F"/>
    <w:rsid w:val="00D37D87"/>
    <w:rsid w:val="00D40629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40F8"/>
    <w:rsid w:val="00D44CF6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F5C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2339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110B"/>
    <w:rsid w:val="00DE11C9"/>
    <w:rsid w:val="00DE1D9D"/>
    <w:rsid w:val="00DE1E23"/>
    <w:rsid w:val="00DE1E69"/>
    <w:rsid w:val="00DE1F4C"/>
    <w:rsid w:val="00DE23DC"/>
    <w:rsid w:val="00DE3510"/>
    <w:rsid w:val="00DE3A40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3378"/>
    <w:rsid w:val="00E03C8E"/>
    <w:rsid w:val="00E04BB2"/>
    <w:rsid w:val="00E05500"/>
    <w:rsid w:val="00E060FC"/>
    <w:rsid w:val="00E068E9"/>
    <w:rsid w:val="00E07614"/>
    <w:rsid w:val="00E07799"/>
    <w:rsid w:val="00E078E2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C7D"/>
    <w:rsid w:val="00E25DE2"/>
    <w:rsid w:val="00E266B7"/>
    <w:rsid w:val="00E26865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1F17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9C9"/>
    <w:rsid w:val="00E751EB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6670"/>
    <w:rsid w:val="00E96A1D"/>
    <w:rsid w:val="00E96AD5"/>
    <w:rsid w:val="00E96C41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94A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5DF7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D18"/>
    <w:rsid w:val="00EE4346"/>
    <w:rsid w:val="00EE593B"/>
    <w:rsid w:val="00EE5DF5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459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D2"/>
    <w:rsid w:val="00F13946"/>
    <w:rsid w:val="00F151AF"/>
    <w:rsid w:val="00F15491"/>
    <w:rsid w:val="00F15FA5"/>
    <w:rsid w:val="00F161DA"/>
    <w:rsid w:val="00F163C6"/>
    <w:rsid w:val="00F1664B"/>
    <w:rsid w:val="00F168FA"/>
    <w:rsid w:val="00F16A6F"/>
    <w:rsid w:val="00F16F27"/>
    <w:rsid w:val="00F16F51"/>
    <w:rsid w:val="00F1733E"/>
    <w:rsid w:val="00F178F2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4161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6C4A"/>
    <w:rsid w:val="00FA6E5B"/>
    <w:rsid w:val="00FA7109"/>
    <w:rsid w:val="00FA7755"/>
    <w:rsid w:val="00FA7D44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EC8"/>
    <w:rsid w:val="00FD1F0A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50B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605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6050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A60FD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A60FD"/>
    <w:rPr>
      <w:rFonts w:ascii="Times New Roman" w:eastAsia="Calibri" w:hAnsi="Times New Roman" w:cstheme="minorBidi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pPr>
      <w:spacing w:after="160"/>
      <w:jc w:val="both"/>
    </w:pPr>
    <w:rPr>
      <w:rFonts w:ascii="Arial" w:hAnsi="Arial"/>
      <w:sz w:val="20"/>
      <w:lang w:val="en-GB"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18ABDF-EC0E-4B16-9803-457092C99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1561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2021-01-19T02:02:00Z</dcterms:created>
  <dcterms:modified xsi:type="dcterms:W3CDTF">2021-01-19T02:02:00Z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